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556" w:rsidRDefault="0075121C" w:rsidP="0075121C">
      <w:pPr>
        <w:jc w:val="center"/>
        <w:rPr>
          <w:b/>
          <w:sz w:val="32"/>
          <w:szCs w:val="32"/>
        </w:rPr>
      </w:pPr>
      <w:r w:rsidRPr="0075121C">
        <w:rPr>
          <w:b/>
          <w:sz w:val="32"/>
          <w:szCs w:val="32"/>
        </w:rPr>
        <w:t>Annexe D</w:t>
      </w:r>
    </w:p>
    <w:p w:rsidR="008208FC" w:rsidRPr="0075121C" w:rsidRDefault="008208FC" w:rsidP="0075121C">
      <w:pPr>
        <w:jc w:val="center"/>
        <w:rPr>
          <w:b/>
          <w:sz w:val="32"/>
          <w:szCs w:val="32"/>
        </w:rPr>
      </w:pPr>
      <w:r w:rsidRPr="0075121C">
        <w:rPr>
          <w:b/>
          <w:sz w:val="32"/>
          <w:szCs w:val="32"/>
        </w:rPr>
        <w:br/>
      </w:r>
      <w:bookmarkStart w:id="0" w:name="_Toc512244186"/>
      <w:bookmarkStart w:id="1" w:name="_Toc512244282"/>
      <w:r w:rsidRPr="0075121C">
        <w:rPr>
          <w:b/>
          <w:sz w:val="32"/>
          <w:szCs w:val="32"/>
        </w:rPr>
        <w:t>Formulaire d’admissibilité au stérilet au cuivre d’urgence</w:t>
      </w:r>
      <w:bookmarkEnd w:id="0"/>
      <w:bookmarkEnd w:id="1"/>
    </w:p>
    <w:p w:rsidR="008208FC" w:rsidRPr="0075121C" w:rsidRDefault="008208FC" w:rsidP="0075121C">
      <w:pPr>
        <w:jc w:val="center"/>
        <w:rPr>
          <w:b/>
          <w:sz w:val="32"/>
          <w:szCs w:val="32"/>
        </w:rPr>
        <w:sectPr w:rsidR="008208FC" w:rsidRPr="0075121C" w:rsidSect="008208FC">
          <w:pgSz w:w="12240" w:h="15840" w:code="1"/>
          <w:pgMar w:top="1440" w:right="1440" w:bottom="1440" w:left="1440" w:header="720" w:footer="720" w:gutter="289"/>
          <w:cols w:space="720"/>
          <w:vAlign w:val="center"/>
          <w:titlePg/>
          <w:docGrid w:linePitch="299"/>
        </w:sectPr>
      </w:pPr>
    </w:p>
    <w:p w:rsidR="008208FC" w:rsidRDefault="008208FC" w:rsidP="008208FC">
      <w:pPr>
        <w:pStyle w:val="corpsdetexte2"/>
        <w:spacing w:after="240"/>
      </w:pPr>
      <w:r w:rsidRPr="00BC1901">
        <w:lastRenderedPageBreak/>
        <w:t>Formulaire d’</w:t>
      </w:r>
      <w:r>
        <w:t>admissibilité</w:t>
      </w:r>
      <w:r w:rsidRPr="00BC1901">
        <w:t xml:space="preserve"> au stérilet au cuivre d’urgence</w:t>
      </w:r>
    </w:p>
    <w:p w:rsidR="008208FC" w:rsidRPr="00BC1901" w:rsidRDefault="008208FC" w:rsidP="008208FC">
      <w:pPr>
        <w:tabs>
          <w:tab w:val="right" w:pos="9071"/>
        </w:tabs>
        <w:spacing w:after="120"/>
      </w:pPr>
      <w:r>
        <w:t xml:space="preserve">Date de la consultation (Année Mois Jour) : </w:t>
      </w:r>
      <w:r>
        <w:rPr>
          <w:u w:val="single"/>
        </w:rPr>
        <w:tab/>
      </w:r>
    </w:p>
    <w:p w:rsidR="008208FC" w:rsidRPr="00BC1901" w:rsidRDefault="008208FC" w:rsidP="008208FC">
      <w:pPr>
        <w:tabs>
          <w:tab w:val="right" w:pos="9071"/>
        </w:tabs>
        <w:spacing w:after="120"/>
      </w:pPr>
      <w:r w:rsidRPr="00BC1901">
        <w:t xml:space="preserve">Nom et prénom de la femme : </w:t>
      </w:r>
      <w:r>
        <w:rPr>
          <w:u w:val="single"/>
        </w:rPr>
        <w:tab/>
      </w:r>
    </w:p>
    <w:p w:rsidR="008208FC" w:rsidRPr="00BC1901" w:rsidRDefault="008208FC" w:rsidP="008208FC">
      <w:pPr>
        <w:tabs>
          <w:tab w:val="right" w:pos="9071"/>
        </w:tabs>
        <w:spacing w:after="240"/>
      </w:pPr>
      <w:r w:rsidRPr="00BC1901">
        <w:t>Date de naissance</w:t>
      </w:r>
      <w:r>
        <w:t xml:space="preserve"> (année Mois Jour)</w:t>
      </w:r>
      <w:r w:rsidRPr="00BC1901">
        <w:t xml:space="preserve"> : </w:t>
      </w:r>
      <w:r w:rsidRPr="008821A2">
        <w:rPr>
          <w:u w:val="single"/>
        </w:rPr>
        <w:tab/>
      </w:r>
    </w:p>
    <w:tbl>
      <w:tblPr>
        <w:tblStyle w:val="Grilledutableau"/>
        <w:tblW w:w="0" w:type="auto"/>
        <w:tblLook w:val="04A0" w:firstRow="1" w:lastRow="0" w:firstColumn="1" w:lastColumn="0" w:noHBand="0" w:noVBand="1"/>
      </w:tblPr>
      <w:tblGrid>
        <w:gridCol w:w="7343"/>
        <w:gridCol w:w="948"/>
        <w:gridCol w:w="770"/>
      </w:tblGrid>
      <w:tr w:rsidR="008208FC" w:rsidTr="00CF06E6">
        <w:trPr>
          <w:trHeight w:val="340"/>
        </w:trPr>
        <w:tc>
          <w:tcPr>
            <w:tcW w:w="7343" w:type="dxa"/>
            <w:shd w:val="clear" w:color="auto" w:fill="A6A6A6" w:themeFill="background1" w:themeFillShade="A6"/>
            <w:vAlign w:val="center"/>
          </w:tcPr>
          <w:p w:rsidR="008208FC" w:rsidRDefault="008208FC" w:rsidP="00CF06E6">
            <w:pPr>
              <w:pStyle w:val="corpsdetexte2"/>
              <w:spacing w:after="0"/>
              <w:ind w:firstLine="0"/>
            </w:pPr>
            <w:r w:rsidRPr="00BC1901">
              <w:t xml:space="preserve">Contre-indications au stérilet au cuivre d’urgence : </w:t>
            </w:r>
          </w:p>
        </w:tc>
        <w:tc>
          <w:tcPr>
            <w:tcW w:w="948" w:type="dxa"/>
            <w:shd w:val="clear" w:color="auto" w:fill="A6A6A6" w:themeFill="background1" w:themeFillShade="A6"/>
            <w:vAlign w:val="center"/>
          </w:tcPr>
          <w:p w:rsidR="008208FC" w:rsidRDefault="008208FC" w:rsidP="00CF06E6">
            <w:pPr>
              <w:pStyle w:val="corpsdetexte2"/>
              <w:spacing w:after="0"/>
              <w:ind w:firstLine="0"/>
              <w:jc w:val="center"/>
            </w:pPr>
            <w:r>
              <w:t>Oui</w:t>
            </w:r>
          </w:p>
        </w:tc>
        <w:tc>
          <w:tcPr>
            <w:tcW w:w="770" w:type="dxa"/>
            <w:shd w:val="clear" w:color="auto" w:fill="A6A6A6" w:themeFill="background1" w:themeFillShade="A6"/>
            <w:vAlign w:val="center"/>
          </w:tcPr>
          <w:p w:rsidR="008208FC" w:rsidRDefault="008208FC" w:rsidP="00CF06E6">
            <w:pPr>
              <w:pStyle w:val="corpsdetexte2"/>
              <w:spacing w:after="0"/>
              <w:ind w:firstLine="0"/>
              <w:jc w:val="center"/>
            </w:pPr>
            <w:r>
              <w:t>Non</w:t>
            </w:r>
          </w:p>
        </w:tc>
      </w:tr>
      <w:tr w:rsidR="008208FC" w:rsidTr="00CF06E6">
        <w:trPr>
          <w:trHeight w:val="283"/>
        </w:trPr>
        <w:tc>
          <w:tcPr>
            <w:tcW w:w="7343" w:type="dxa"/>
            <w:vAlign w:val="center"/>
          </w:tcPr>
          <w:p w:rsidR="008208FC" w:rsidRPr="008821A2" w:rsidRDefault="008208FC" w:rsidP="00CF06E6">
            <w:pPr>
              <w:pStyle w:val="corpsdetexte2"/>
              <w:spacing w:after="0"/>
              <w:ind w:firstLine="0"/>
              <w:rPr>
                <w:b w:val="0"/>
              </w:rPr>
            </w:pPr>
            <w:r w:rsidRPr="008821A2">
              <w:rPr>
                <w:rFonts w:eastAsia="HelveticaNeueLTStd-Cn"/>
                <w:b w:val="0"/>
              </w:rPr>
              <w:t>Grossesse</w:t>
            </w:r>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bookmarkStart w:id="2" w:name="CaseACocher30"/>
            <w:r>
              <w:rPr>
                <w:b w:val="0"/>
              </w:rPr>
              <w:instrText xml:space="preserve"> FORMCHECKBOX </w:instrText>
            </w:r>
            <w:r w:rsidR="008A3556">
              <w:rPr>
                <w:b w:val="0"/>
              </w:rPr>
            </w:r>
            <w:r w:rsidR="008A3556">
              <w:rPr>
                <w:b w:val="0"/>
              </w:rPr>
              <w:fldChar w:fldCharType="separate"/>
            </w:r>
            <w:r>
              <w:rPr>
                <w:b w:val="0"/>
              </w:rPr>
              <w:fldChar w:fldCharType="end"/>
            </w:r>
            <w:bookmarkEnd w:id="2"/>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r w:rsidR="008208FC" w:rsidTr="00CF06E6">
        <w:trPr>
          <w:trHeight w:val="283"/>
        </w:trPr>
        <w:tc>
          <w:tcPr>
            <w:tcW w:w="7343" w:type="dxa"/>
            <w:vAlign w:val="center"/>
          </w:tcPr>
          <w:p w:rsidR="008208FC" w:rsidRPr="008821A2" w:rsidRDefault="008208FC" w:rsidP="00CF06E6">
            <w:pPr>
              <w:pStyle w:val="corpsdetexte2"/>
              <w:spacing w:after="0"/>
              <w:ind w:firstLine="0"/>
              <w:rPr>
                <w:b w:val="0"/>
              </w:rPr>
            </w:pPr>
            <w:r w:rsidRPr="008821A2">
              <w:rPr>
                <w:rFonts w:eastAsia="HelveticaNeueLTStd-Cn"/>
                <w:b w:val="0"/>
              </w:rPr>
              <w:t xml:space="preserve">Immédiatement après un avortement septique </w:t>
            </w:r>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r w:rsidR="008208FC" w:rsidTr="00CF06E6">
        <w:trPr>
          <w:trHeight w:val="283"/>
        </w:trPr>
        <w:tc>
          <w:tcPr>
            <w:tcW w:w="7343" w:type="dxa"/>
            <w:vAlign w:val="center"/>
          </w:tcPr>
          <w:p w:rsidR="008208FC" w:rsidRPr="008821A2" w:rsidRDefault="008208FC" w:rsidP="00CF06E6">
            <w:pPr>
              <w:pStyle w:val="corpsdetexte2"/>
              <w:spacing w:after="0"/>
              <w:ind w:firstLine="0"/>
              <w:rPr>
                <w:b w:val="0"/>
              </w:rPr>
            </w:pPr>
            <w:r w:rsidRPr="008821A2">
              <w:rPr>
                <w:rFonts w:eastAsia="HelveticaNeueLTStd-Cn"/>
                <w:b w:val="0"/>
              </w:rPr>
              <w:t>Septicémie puerpérale</w:t>
            </w:r>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r w:rsidR="008208FC" w:rsidTr="00CF06E6">
        <w:trPr>
          <w:trHeight w:val="283"/>
        </w:trPr>
        <w:tc>
          <w:tcPr>
            <w:tcW w:w="7343" w:type="dxa"/>
            <w:vAlign w:val="center"/>
          </w:tcPr>
          <w:p w:rsidR="008208FC" w:rsidRPr="008821A2" w:rsidRDefault="008208FC" w:rsidP="00CF06E6">
            <w:pPr>
              <w:pStyle w:val="corpsdetexte2"/>
              <w:spacing w:after="0"/>
              <w:ind w:firstLine="0"/>
              <w:rPr>
                <w:b w:val="0"/>
              </w:rPr>
            </w:pPr>
            <w:r w:rsidRPr="008821A2">
              <w:rPr>
                <w:rFonts w:eastAsia="HelveticaNeueLTStd-Cn"/>
                <w:b w:val="0"/>
              </w:rPr>
              <w:t>Lupus érythémateux</w:t>
            </w:r>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r w:rsidR="008208FC" w:rsidTr="00CF06E6">
        <w:trPr>
          <w:trHeight w:val="283"/>
        </w:trPr>
        <w:tc>
          <w:tcPr>
            <w:tcW w:w="7343" w:type="dxa"/>
            <w:vAlign w:val="center"/>
          </w:tcPr>
          <w:p w:rsidR="008208FC" w:rsidRPr="008821A2" w:rsidRDefault="008208FC" w:rsidP="00CF06E6">
            <w:pPr>
              <w:pStyle w:val="corpsdetexte2"/>
              <w:spacing w:after="0"/>
              <w:ind w:firstLine="0"/>
              <w:rPr>
                <w:b w:val="0"/>
              </w:rPr>
            </w:pPr>
            <w:r w:rsidRPr="008821A2">
              <w:rPr>
                <w:rFonts w:eastAsia="HelveticaNeueLTStd-Cn"/>
                <w:b w:val="0"/>
              </w:rPr>
              <w:t>Saignement vaginal anormal inexpliqué</w:t>
            </w:r>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r w:rsidR="008208FC" w:rsidTr="00CF06E6">
        <w:trPr>
          <w:trHeight w:val="283"/>
        </w:trPr>
        <w:tc>
          <w:tcPr>
            <w:tcW w:w="7343" w:type="dxa"/>
            <w:vAlign w:val="center"/>
          </w:tcPr>
          <w:p w:rsidR="008208FC" w:rsidRPr="008821A2" w:rsidRDefault="008208FC" w:rsidP="00CF06E6">
            <w:pPr>
              <w:pStyle w:val="corpsdetexte2"/>
              <w:spacing w:after="0"/>
              <w:ind w:firstLine="0"/>
              <w:rPr>
                <w:rFonts w:eastAsia="HelveticaNeueLTStd-Cn"/>
                <w:b w:val="0"/>
              </w:rPr>
            </w:pPr>
            <w:r w:rsidRPr="008821A2">
              <w:rPr>
                <w:rFonts w:eastAsia="HelveticaNeueLTStd-Cn"/>
                <w:b w:val="0"/>
              </w:rPr>
              <w:t xml:space="preserve">Maladie trophoblastique (môle </w:t>
            </w:r>
            <w:proofErr w:type="spellStart"/>
            <w:r w:rsidRPr="008821A2">
              <w:rPr>
                <w:rFonts w:eastAsia="HelveticaNeueLTStd-Cn"/>
                <w:b w:val="0"/>
              </w:rPr>
              <w:t>hydatiforme</w:t>
            </w:r>
            <w:proofErr w:type="spellEnd"/>
            <w:r w:rsidRPr="008821A2">
              <w:rPr>
                <w:rFonts w:eastAsia="HelveticaNeueLTStd-Cn"/>
                <w:b w:val="0"/>
              </w:rPr>
              <w:t>)</w:t>
            </w:r>
            <w:r>
              <w:rPr>
                <w:rFonts w:eastAsia="HelveticaNeueLTStd-Cn"/>
                <w:b w:val="0"/>
              </w:rPr>
              <w:t xml:space="preserve"> actuelle</w:t>
            </w:r>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r w:rsidR="008208FC" w:rsidTr="00CF06E6">
        <w:trPr>
          <w:trHeight w:val="283"/>
        </w:trPr>
        <w:tc>
          <w:tcPr>
            <w:tcW w:w="7343" w:type="dxa"/>
            <w:vAlign w:val="center"/>
          </w:tcPr>
          <w:p w:rsidR="008208FC" w:rsidRPr="008821A2" w:rsidRDefault="008208FC" w:rsidP="00CF06E6">
            <w:pPr>
              <w:pStyle w:val="corpsdetexte2"/>
              <w:spacing w:after="0"/>
              <w:ind w:firstLine="0"/>
              <w:rPr>
                <w:rFonts w:eastAsia="HelveticaNeueLTStd-Cn"/>
                <w:b w:val="0"/>
              </w:rPr>
            </w:pPr>
            <w:r>
              <w:rPr>
                <w:rFonts w:eastAsia="HelveticaNeueLTStd-Cn"/>
                <w:b w:val="0"/>
              </w:rPr>
              <w:t>Cancer du col en attente de traitement</w:t>
            </w:r>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r w:rsidR="008208FC" w:rsidTr="00CF06E6">
        <w:trPr>
          <w:trHeight w:val="283"/>
        </w:trPr>
        <w:tc>
          <w:tcPr>
            <w:tcW w:w="7343" w:type="dxa"/>
            <w:vAlign w:val="center"/>
          </w:tcPr>
          <w:p w:rsidR="008208FC" w:rsidRPr="008821A2" w:rsidRDefault="008208FC" w:rsidP="00CF06E6">
            <w:pPr>
              <w:pStyle w:val="corpsdetexte2"/>
              <w:spacing w:after="0"/>
              <w:ind w:firstLine="0"/>
              <w:rPr>
                <w:rFonts w:eastAsia="HelveticaNeueLTStd-Cn"/>
                <w:b w:val="0"/>
              </w:rPr>
            </w:pPr>
            <w:r w:rsidRPr="008821A2">
              <w:rPr>
                <w:rFonts w:eastAsia="HelveticaNeueLTStd-Cn"/>
                <w:b w:val="0"/>
              </w:rPr>
              <w:t>Antécédent personnel de cancer de l’endomètre</w:t>
            </w:r>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r w:rsidR="008208FC" w:rsidTr="00CF06E6">
        <w:trPr>
          <w:trHeight w:val="283"/>
        </w:trPr>
        <w:tc>
          <w:tcPr>
            <w:tcW w:w="7343" w:type="dxa"/>
            <w:vAlign w:val="center"/>
          </w:tcPr>
          <w:p w:rsidR="008208FC" w:rsidRPr="008821A2" w:rsidRDefault="008208FC" w:rsidP="00CF06E6">
            <w:pPr>
              <w:pStyle w:val="corpsdetexte2"/>
              <w:spacing w:after="0"/>
              <w:ind w:firstLine="0"/>
              <w:rPr>
                <w:rFonts w:eastAsia="HelveticaNeueLTStd-Cn"/>
                <w:b w:val="0"/>
              </w:rPr>
            </w:pPr>
            <w:r w:rsidRPr="008821A2">
              <w:rPr>
                <w:rFonts w:eastAsia="HelveticaNeueLTStd-Cn"/>
                <w:b w:val="0"/>
              </w:rPr>
              <w:t>Anomalie anatomique connue de l’utérus</w:t>
            </w:r>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r w:rsidR="008208FC" w:rsidTr="00CF06E6">
        <w:trPr>
          <w:trHeight w:val="283"/>
        </w:trPr>
        <w:tc>
          <w:tcPr>
            <w:tcW w:w="7343" w:type="dxa"/>
            <w:vAlign w:val="center"/>
          </w:tcPr>
          <w:p w:rsidR="008208FC" w:rsidRPr="008821A2" w:rsidRDefault="008208FC" w:rsidP="00CF06E6">
            <w:pPr>
              <w:pStyle w:val="corpsdetexte2"/>
              <w:spacing w:after="0"/>
              <w:ind w:firstLine="0"/>
              <w:rPr>
                <w:rFonts w:eastAsia="HelveticaNeueLTStd-Cn"/>
                <w:b w:val="0"/>
              </w:rPr>
            </w:pPr>
            <w:r>
              <w:rPr>
                <w:rFonts w:eastAsia="HelveticaNeueLTStd-Cn"/>
                <w:b w:val="0"/>
              </w:rPr>
              <w:t>Greffe avec complications</w:t>
            </w:r>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r w:rsidR="008208FC" w:rsidTr="00CF06E6">
        <w:trPr>
          <w:trHeight w:val="283"/>
        </w:trPr>
        <w:tc>
          <w:tcPr>
            <w:tcW w:w="7343" w:type="dxa"/>
            <w:vAlign w:val="center"/>
          </w:tcPr>
          <w:p w:rsidR="008208FC" w:rsidRPr="008821A2" w:rsidRDefault="008208FC" w:rsidP="00CF06E6">
            <w:pPr>
              <w:pStyle w:val="corpsdetexte2"/>
              <w:spacing w:after="0"/>
              <w:ind w:firstLine="0"/>
              <w:rPr>
                <w:rFonts w:eastAsia="HelveticaNeueLTStd-Cn"/>
                <w:b w:val="0"/>
              </w:rPr>
            </w:pPr>
            <w:r w:rsidRPr="008D4C40">
              <w:rPr>
                <w:rFonts w:eastAsia="HelveticaNeueLTStd-Cn"/>
                <w:b w:val="0"/>
              </w:rPr>
              <w:t>Atteinte inflammatoire</w:t>
            </w:r>
            <w:r>
              <w:rPr>
                <w:rFonts w:eastAsia="HelveticaNeueLTStd-Cn"/>
                <w:b w:val="0"/>
              </w:rPr>
              <w:t xml:space="preserve"> pelvienne</w:t>
            </w:r>
            <w:r w:rsidRPr="008821A2">
              <w:rPr>
                <w:rFonts w:eastAsia="HelveticaNeueLTStd-Cn"/>
                <w:b w:val="0"/>
              </w:rPr>
              <w:t xml:space="preserve"> actuelle</w:t>
            </w:r>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r w:rsidR="008208FC" w:rsidTr="00CF06E6">
        <w:trPr>
          <w:trHeight w:val="283"/>
        </w:trPr>
        <w:tc>
          <w:tcPr>
            <w:tcW w:w="7343" w:type="dxa"/>
            <w:vAlign w:val="center"/>
          </w:tcPr>
          <w:p w:rsidR="008208FC" w:rsidRPr="008821A2" w:rsidRDefault="008208FC" w:rsidP="00CF06E6">
            <w:pPr>
              <w:pStyle w:val="corpsdetexte2"/>
              <w:spacing w:after="0"/>
              <w:ind w:firstLine="0"/>
              <w:rPr>
                <w:rFonts w:eastAsia="HelveticaNeueLTStd-Cn"/>
                <w:b w:val="0"/>
              </w:rPr>
            </w:pPr>
            <w:r w:rsidRPr="008821A2">
              <w:rPr>
                <w:rFonts w:eastAsia="HelveticaNeueLTStd-Cn"/>
                <w:b w:val="0"/>
              </w:rPr>
              <w:t xml:space="preserve">Infection </w:t>
            </w:r>
            <w:r>
              <w:rPr>
                <w:rFonts w:eastAsia="HelveticaNeueLTStd-Cn"/>
                <w:b w:val="0"/>
              </w:rPr>
              <w:t xml:space="preserve">actuelle </w:t>
            </w:r>
            <w:r w:rsidRPr="008821A2">
              <w:rPr>
                <w:rFonts w:eastAsia="HelveticaNeueLTStd-Cn"/>
                <w:b w:val="0"/>
              </w:rPr>
              <w:t xml:space="preserve">à </w:t>
            </w:r>
            <w:r w:rsidRPr="008821A2">
              <w:rPr>
                <w:rFonts w:eastAsia="HelveticaNeueLTStd-Cn"/>
                <w:b w:val="0"/>
                <w:i/>
              </w:rPr>
              <w:t xml:space="preserve">Chlamydia </w:t>
            </w:r>
            <w:proofErr w:type="spellStart"/>
            <w:r w:rsidRPr="008821A2">
              <w:rPr>
                <w:rFonts w:eastAsia="HelveticaNeueLTStd-Cn"/>
                <w:b w:val="0"/>
                <w:i/>
              </w:rPr>
              <w:t>trachomatis</w:t>
            </w:r>
            <w:proofErr w:type="spellEnd"/>
            <w:r>
              <w:rPr>
                <w:rFonts w:eastAsia="HelveticaNeueLTStd-Cn"/>
                <w:b w:val="0"/>
              </w:rPr>
              <w:t xml:space="preserve"> </w:t>
            </w:r>
            <w:r w:rsidRPr="008821A2">
              <w:rPr>
                <w:rFonts w:eastAsia="HelveticaNeueLTStd-Cn"/>
                <w:b w:val="0"/>
              </w:rPr>
              <w:t>ou gonorrhée actuelle</w:t>
            </w:r>
            <w:r>
              <w:rPr>
                <w:rFonts w:eastAsia="HelveticaNeueLTStd-Cn"/>
                <w:b w:val="0"/>
              </w:rPr>
              <w:t xml:space="preserve"> ou cervicite </w:t>
            </w:r>
            <w:proofErr w:type="spellStart"/>
            <w:r>
              <w:rPr>
                <w:rFonts w:eastAsia="HelveticaNeueLTStd-Cn"/>
                <w:b w:val="0"/>
              </w:rPr>
              <w:t>mucopurulente</w:t>
            </w:r>
            <w:proofErr w:type="spellEnd"/>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r w:rsidR="008208FC" w:rsidTr="00CF06E6">
        <w:trPr>
          <w:trHeight w:val="283"/>
        </w:trPr>
        <w:tc>
          <w:tcPr>
            <w:tcW w:w="7343" w:type="dxa"/>
            <w:vAlign w:val="center"/>
          </w:tcPr>
          <w:p w:rsidR="008208FC" w:rsidRPr="008821A2" w:rsidRDefault="008208FC" w:rsidP="00CF06E6">
            <w:pPr>
              <w:pStyle w:val="corpsdetexte2"/>
              <w:spacing w:after="0"/>
              <w:ind w:firstLine="0"/>
              <w:rPr>
                <w:rFonts w:eastAsia="HelveticaNeueLTStd-Cn"/>
                <w:b w:val="0"/>
              </w:rPr>
            </w:pPr>
            <w:r w:rsidRPr="008821A2">
              <w:rPr>
                <w:rFonts w:eastAsia="HelveticaNeueLTStd-Cn"/>
                <w:b w:val="0"/>
              </w:rPr>
              <w:t>Tuberculose pelvienne</w:t>
            </w:r>
            <w:r w:rsidRPr="008821A2">
              <w:rPr>
                <w:rFonts w:eastAsia="HelveticaNeueLTStd-Cn"/>
                <w:b w:val="0"/>
              </w:rPr>
              <w:tab/>
            </w:r>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r w:rsidR="008208FC" w:rsidTr="00CF06E6">
        <w:trPr>
          <w:trHeight w:val="283"/>
        </w:trPr>
        <w:tc>
          <w:tcPr>
            <w:tcW w:w="7343" w:type="dxa"/>
            <w:vAlign w:val="center"/>
          </w:tcPr>
          <w:p w:rsidR="008208FC" w:rsidRPr="008821A2" w:rsidRDefault="008208FC" w:rsidP="00CF06E6">
            <w:pPr>
              <w:pStyle w:val="corpsdetexte2"/>
              <w:spacing w:after="0"/>
              <w:ind w:firstLine="0"/>
              <w:rPr>
                <w:rFonts w:eastAsia="HelveticaNeueLTStd-Cn"/>
                <w:b w:val="0"/>
              </w:rPr>
            </w:pPr>
            <w:r w:rsidRPr="008821A2">
              <w:rPr>
                <w:rFonts w:eastAsia="HelveticaNeueLTStd-Cn"/>
                <w:b w:val="0"/>
              </w:rPr>
              <w:t>Hypersensibilité au cuivre</w:t>
            </w:r>
          </w:p>
        </w:tc>
        <w:tc>
          <w:tcPr>
            <w:tcW w:w="948"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c>
          <w:tcPr>
            <w:tcW w:w="770" w:type="dxa"/>
            <w:vAlign w:val="center"/>
          </w:tcPr>
          <w:p w:rsidR="008208FC" w:rsidRPr="008821A2" w:rsidRDefault="008208FC" w:rsidP="00CF06E6">
            <w:pPr>
              <w:pStyle w:val="corpsdetexte2"/>
              <w:spacing w:after="0"/>
              <w:ind w:firstLine="0"/>
              <w:jc w:val="center"/>
              <w:rPr>
                <w:b w:val="0"/>
              </w:rPr>
            </w:pPr>
            <w:r>
              <w:rPr>
                <w:b w:val="0"/>
              </w:rPr>
              <w:fldChar w:fldCharType="begin">
                <w:ffData>
                  <w:name w:val="CaseACocher30"/>
                  <w:enabled/>
                  <w:calcOnExit w:val="0"/>
                  <w:checkBox>
                    <w:sizeAuto/>
                    <w:default w:val="0"/>
                  </w:checkBox>
                </w:ffData>
              </w:fldChar>
            </w:r>
            <w:r>
              <w:rPr>
                <w:b w:val="0"/>
              </w:rPr>
              <w:instrText xml:space="preserve"> FORMCHECKBOX </w:instrText>
            </w:r>
            <w:r w:rsidR="008A3556">
              <w:rPr>
                <w:b w:val="0"/>
              </w:rPr>
            </w:r>
            <w:r w:rsidR="008A3556">
              <w:rPr>
                <w:b w:val="0"/>
              </w:rPr>
              <w:fldChar w:fldCharType="separate"/>
            </w:r>
            <w:r>
              <w:rPr>
                <w:b w:val="0"/>
              </w:rPr>
              <w:fldChar w:fldCharType="end"/>
            </w:r>
          </w:p>
        </w:tc>
      </w:tr>
    </w:tbl>
    <w:p w:rsidR="008208FC" w:rsidRDefault="008208FC" w:rsidP="008208FC"/>
    <w:tbl>
      <w:tblPr>
        <w:tblStyle w:val="Grilledutableau"/>
        <w:tblW w:w="0" w:type="auto"/>
        <w:tblLayout w:type="fixed"/>
        <w:tblLook w:val="04A0" w:firstRow="1" w:lastRow="0" w:firstColumn="1" w:lastColumn="0" w:noHBand="0" w:noVBand="1"/>
      </w:tblPr>
      <w:tblGrid>
        <w:gridCol w:w="7366"/>
        <w:gridCol w:w="847"/>
        <w:gridCol w:w="34"/>
        <w:gridCol w:w="814"/>
      </w:tblGrid>
      <w:tr w:rsidR="008208FC" w:rsidTr="00CF06E6">
        <w:tc>
          <w:tcPr>
            <w:tcW w:w="7366" w:type="dxa"/>
          </w:tcPr>
          <w:p w:rsidR="008208FC" w:rsidRPr="008D4C40" w:rsidRDefault="008208FC" w:rsidP="00CF06E6">
            <w:pPr>
              <w:ind w:firstLine="0"/>
              <w:rPr>
                <w:b/>
              </w:rPr>
            </w:pPr>
            <w:r w:rsidRPr="008D4C40">
              <w:rPr>
                <w:b/>
              </w:rPr>
              <w:t>Exclusion d’une grossesse avant l’insertion d’un stérilet au cuivre d’urgence</w:t>
            </w:r>
          </w:p>
        </w:tc>
        <w:tc>
          <w:tcPr>
            <w:tcW w:w="881" w:type="dxa"/>
            <w:gridSpan w:val="2"/>
          </w:tcPr>
          <w:p w:rsidR="008208FC" w:rsidRPr="008D4C40" w:rsidRDefault="008208FC" w:rsidP="00CF06E6">
            <w:pPr>
              <w:ind w:firstLine="0"/>
              <w:rPr>
                <w:b/>
              </w:rPr>
            </w:pPr>
            <w:r w:rsidRPr="008D4C40">
              <w:rPr>
                <w:b/>
              </w:rPr>
              <w:t>Oui</w:t>
            </w:r>
          </w:p>
        </w:tc>
        <w:tc>
          <w:tcPr>
            <w:tcW w:w="814" w:type="dxa"/>
          </w:tcPr>
          <w:p w:rsidR="008208FC" w:rsidRPr="008D4C40" w:rsidRDefault="008208FC" w:rsidP="00CF06E6">
            <w:pPr>
              <w:ind w:firstLine="0"/>
              <w:rPr>
                <w:b/>
              </w:rPr>
            </w:pPr>
            <w:r w:rsidRPr="008D4C40">
              <w:rPr>
                <w:b/>
              </w:rPr>
              <w:t>Non</w:t>
            </w:r>
          </w:p>
        </w:tc>
      </w:tr>
      <w:tr w:rsidR="008208FC" w:rsidTr="00CF06E6">
        <w:tc>
          <w:tcPr>
            <w:tcW w:w="7366" w:type="dxa"/>
          </w:tcPr>
          <w:p w:rsidR="008208FC" w:rsidRDefault="008208FC" w:rsidP="00CF06E6">
            <w:pPr>
              <w:ind w:firstLine="0"/>
            </w:pPr>
            <w:r>
              <w:t>Absence de signes ou symptômes de grossesse</w:t>
            </w:r>
          </w:p>
        </w:tc>
        <w:tc>
          <w:tcPr>
            <w:tcW w:w="881" w:type="dxa"/>
            <w:gridSpan w:val="2"/>
          </w:tcPr>
          <w:p w:rsidR="008208FC" w:rsidRDefault="008208FC" w:rsidP="00CF06E6">
            <w:pPr>
              <w:ind w:firstLine="0"/>
            </w:pPr>
            <w:r w:rsidRPr="008D4C40">
              <w:rPr>
                <w:b/>
              </w:rPr>
              <w:t>Oui</w:t>
            </w:r>
          </w:p>
        </w:tc>
        <w:tc>
          <w:tcPr>
            <w:tcW w:w="814" w:type="dxa"/>
          </w:tcPr>
          <w:p w:rsidR="008208FC" w:rsidRDefault="008208FC" w:rsidP="00CF06E6">
            <w:pPr>
              <w:ind w:firstLine="0"/>
            </w:pPr>
            <w:r>
              <w:rPr>
                <w:b/>
                <w:sz w:val="18"/>
                <w:szCs w:val="18"/>
              </w:rPr>
              <w:t>Non</w:t>
            </w:r>
          </w:p>
        </w:tc>
      </w:tr>
      <w:tr w:rsidR="008208FC" w:rsidTr="00CF06E6">
        <w:tc>
          <w:tcPr>
            <w:tcW w:w="7366" w:type="dxa"/>
          </w:tcPr>
          <w:p w:rsidR="008208FC" w:rsidRDefault="008208FC" w:rsidP="00CF06E6">
            <w:pPr>
              <w:ind w:firstLine="0"/>
            </w:pPr>
            <w:r>
              <w:t>Test de grossesse urinaire NÉGATIF ce jour</w:t>
            </w:r>
          </w:p>
        </w:tc>
        <w:tc>
          <w:tcPr>
            <w:tcW w:w="881" w:type="dxa"/>
            <w:gridSpan w:val="2"/>
          </w:tcPr>
          <w:p w:rsidR="008208FC" w:rsidRDefault="008208FC" w:rsidP="00CF06E6">
            <w:pPr>
              <w:ind w:firstLine="0"/>
            </w:pPr>
            <w:r w:rsidRPr="008D4C40">
              <w:rPr>
                <w:b/>
              </w:rPr>
              <w:t>Oui</w:t>
            </w:r>
          </w:p>
        </w:tc>
        <w:tc>
          <w:tcPr>
            <w:tcW w:w="814" w:type="dxa"/>
          </w:tcPr>
          <w:p w:rsidR="008208FC" w:rsidRDefault="008208FC" w:rsidP="00CF06E6">
            <w:pPr>
              <w:ind w:firstLine="0"/>
            </w:pPr>
            <w:r>
              <w:rPr>
                <w:b/>
                <w:sz w:val="18"/>
                <w:szCs w:val="18"/>
              </w:rPr>
              <w:t>Non</w:t>
            </w:r>
          </w:p>
        </w:tc>
      </w:tr>
      <w:tr w:rsidR="008208FC" w:rsidTr="00CF06E6">
        <w:tc>
          <w:tcPr>
            <w:tcW w:w="7366" w:type="dxa"/>
          </w:tcPr>
          <w:p w:rsidR="008208FC" w:rsidRDefault="008208FC" w:rsidP="00CF06E6">
            <w:pPr>
              <w:ind w:firstLine="0"/>
            </w:pPr>
            <w:r>
              <w:t>Date du début de la dernière menstruation normale, l’accouchement ou l’avortement (Année Mois Jour)</w:t>
            </w:r>
          </w:p>
        </w:tc>
        <w:tc>
          <w:tcPr>
            <w:tcW w:w="1695" w:type="dxa"/>
            <w:gridSpan w:val="3"/>
          </w:tcPr>
          <w:p w:rsidR="008208FC" w:rsidRDefault="008208FC" w:rsidP="00CF06E6">
            <w:pPr>
              <w:ind w:firstLine="0"/>
            </w:pPr>
          </w:p>
        </w:tc>
      </w:tr>
      <w:tr w:rsidR="008208FC" w:rsidTr="00CF06E6">
        <w:tc>
          <w:tcPr>
            <w:tcW w:w="7366" w:type="dxa"/>
          </w:tcPr>
          <w:p w:rsidR="008208FC" w:rsidRDefault="008208FC" w:rsidP="00CF06E6">
            <w:pPr>
              <w:ind w:firstLine="0"/>
            </w:pPr>
            <w:r>
              <w:t>Date de la dernière relation sexuelle non protégées (RSNP) (Année Mois Jour)</w:t>
            </w:r>
          </w:p>
          <w:p w:rsidR="008208FC" w:rsidRDefault="008208FC" w:rsidP="00CF06E6">
            <w:pPr>
              <w:ind w:firstLine="0"/>
            </w:pPr>
          </w:p>
        </w:tc>
        <w:tc>
          <w:tcPr>
            <w:tcW w:w="1695" w:type="dxa"/>
            <w:gridSpan w:val="3"/>
          </w:tcPr>
          <w:p w:rsidR="008208FC" w:rsidRDefault="008208FC" w:rsidP="00CF06E6">
            <w:pPr>
              <w:ind w:firstLine="0"/>
            </w:pPr>
          </w:p>
        </w:tc>
      </w:tr>
      <w:tr w:rsidR="008208FC" w:rsidTr="00CF06E6">
        <w:tc>
          <w:tcPr>
            <w:tcW w:w="7366" w:type="dxa"/>
          </w:tcPr>
          <w:p w:rsidR="008208FC" w:rsidRDefault="008208FC" w:rsidP="00CF06E6">
            <w:pPr>
              <w:ind w:firstLine="0"/>
            </w:pPr>
            <w:r>
              <w:t xml:space="preserve">Y </w:t>
            </w:r>
            <w:proofErr w:type="spellStart"/>
            <w:r>
              <w:t>a-t-il</w:t>
            </w:r>
            <w:proofErr w:type="spellEnd"/>
            <w:r>
              <w:t xml:space="preserve"> eu d’autres RSNP depuis la date du début de la dernière menstruation normale, l’accouchement ou l’avortement?*</w:t>
            </w:r>
          </w:p>
        </w:tc>
        <w:tc>
          <w:tcPr>
            <w:tcW w:w="847" w:type="dxa"/>
          </w:tcPr>
          <w:p w:rsidR="008208FC" w:rsidRDefault="008208FC" w:rsidP="00CF06E6">
            <w:pPr>
              <w:ind w:firstLine="0"/>
            </w:pPr>
            <w:r w:rsidRPr="008D4C40">
              <w:rPr>
                <w:b/>
              </w:rPr>
              <w:t>Oui</w:t>
            </w:r>
          </w:p>
        </w:tc>
        <w:tc>
          <w:tcPr>
            <w:tcW w:w="848" w:type="dxa"/>
            <w:gridSpan w:val="2"/>
          </w:tcPr>
          <w:p w:rsidR="008208FC" w:rsidRDefault="008208FC" w:rsidP="00CF06E6">
            <w:pPr>
              <w:ind w:firstLine="0"/>
              <w:jc w:val="both"/>
            </w:pPr>
            <w:r>
              <w:rPr>
                <w:b/>
                <w:sz w:val="18"/>
                <w:szCs w:val="18"/>
              </w:rPr>
              <w:t>Non</w:t>
            </w:r>
          </w:p>
        </w:tc>
      </w:tr>
    </w:tbl>
    <w:p w:rsidR="008208FC" w:rsidRDefault="008208FC" w:rsidP="008208FC">
      <w:r>
        <w:t>* Prendre note que s’il y a eu d’autres RSNP depuis la date du début de la dernière menstruation et que ces RSNP ont eu lieu dans les deux semaines avant la consultation, il se pourrait que le test urinaire soit un FAUX négatif. Dans ce cas, l’insertion d’un stérilet au cuivre d’urgence doit être discutée avec le médecin.</w:t>
      </w:r>
    </w:p>
    <w:p w:rsidR="008208FC" w:rsidRPr="00BC1901" w:rsidRDefault="008208FC" w:rsidP="008208FC"/>
    <w:p w:rsidR="008208FC" w:rsidRPr="00BC1901" w:rsidRDefault="008208FC" w:rsidP="008208FC">
      <w:pPr>
        <w:pStyle w:val="corpsdetexte2"/>
      </w:pPr>
      <w:r w:rsidRPr="00BC1901">
        <w:t>Points importants d’information à donner :</w:t>
      </w:r>
    </w:p>
    <w:p w:rsidR="008208FC" w:rsidRPr="00BC1901" w:rsidRDefault="008208FC" w:rsidP="008208FC">
      <w:pPr>
        <w:pStyle w:val="Corpsdetexte"/>
        <w:ind w:left="426" w:hanging="426"/>
      </w:pPr>
      <w:r>
        <w:rPr>
          <w:b/>
        </w:rPr>
        <w:fldChar w:fldCharType="begin">
          <w:ffData>
            <w:name w:val="CaseACocher30"/>
            <w:enabled/>
            <w:calcOnExit w:val="0"/>
            <w:checkBox>
              <w:sizeAuto/>
              <w:default w:val="0"/>
            </w:checkBox>
          </w:ffData>
        </w:fldChar>
      </w:r>
      <w:r>
        <w:rPr>
          <w:b/>
        </w:rPr>
        <w:instrText xml:space="preserve"> FORMCHECKBOX </w:instrText>
      </w:r>
      <w:r w:rsidR="008A3556">
        <w:rPr>
          <w:b/>
        </w:rPr>
      </w:r>
      <w:r w:rsidR="008A3556">
        <w:rPr>
          <w:b/>
        </w:rPr>
        <w:fldChar w:fldCharType="separate"/>
      </w:r>
      <w:r>
        <w:rPr>
          <w:b/>
        </w:rPr>
        <w:fldChar w:fldCharType="end"/>
      </w:r>
      <w:r w:rsidRPr="00BC1901">
        <w:t xml:space="preserve"> </w:t>
      </w:r>
      <w:r>
        <w:tab/>
      </w:r>
      <w:r w:rsidRPr="00BC1901">
        <w:t>Le stérilet au cuivre d’urgence est nettement</w:t>
      </w:r>
      <w:r w:rsidRPr="00BC1901">
        <w:rPr>
          <w:color w:val="FF0000"/>
        </w:rPr>
        <w:t xml:space="preserve"> </w:t>
      </w:r>
      <w:r w:rsidRPr="00BC1901">
        <w:t xml:space="preserve">plus efficace que la pilule contraceptive d’urgence : son efficacité est de 99,9 % (seulement 1 femme sur 1000 devient enceinte). </w:t>
      </w:r>
    </w:p>
    <w:p w:rsidR="008208FC" w:rsidRPr="00BC1901" w:rsidRDefault="008208FC" w:rsidP="008208FC">
      <w:pPr>
        <w:pStyle w:val="Corpsdetexte"/>
        <w:ind w:left="426" w:hanging="426"/>
      </w:pPr>
      <w:r>
        <w:rPr>
          <w:b/>
        </w:rPr>
        <w:fldChar w:fldCharType="begin">
          <w:ffData>
            <w:name w:val="CaseACocher30"/>
            <w:enabled/>
            <w:calcOnExit w:val="0"/>
            <w:checkBox>
              <w:sizeAuto/>
              <w:default w:val="0"/>
            </w:checkBox>
          </w:ffData>
        </w:fldChar>
      </w:r>
      <w:r>
        <w:rPr>
          <w:b/>
        </w:rPr>
        <w:instrText xml:space="preserve"> FORMCHECKBOX </w:instrText>
      </w:r>
      <w:r w:rsidR="008A3556">
        <w:rPr>
          <w:b/>
        </w:rPr>
      </w:r>
      <w:r w:rsidR="008A3556">
        <w:rPr>
          <w:b/>
        </w:rPr>
        <w:fldChar w:fldCharType="separate"/>
      </w:r>
      <w:r>
        <w:rPr>
          <w:b/>
        </w:rPr>
        <w:fldChar w:fldCharType="end"/>
      </w:r>
      <w:r w:rsidRPr="00BC1901">
        <w:t xml:space="preserve"> </w:t>
      </w:r>
      <w:r>
        <w:tab/>
      </w:r>
      <w:r w:rsidRPr="00BC1901">
        <w:t>L’insertion du stérilet au cuivre d’urgence peut s’avérer légèrement douloureuse, mais l’infirmière peut vous donner des conseils pour réduire ces douleurs.</w:t>
      </w:r>
    </w:p>
    <w:p w:rsidR="008208FC" w:rsidRPr="00BC1901" w:rsidRDefault="008208FC" w:rsidP="008208FC">
      <w:pPr>
        <w:pStyle w:val="Corpsdetexte"/>
        <w:ind w:left="426" w:hanging="426"/>
      </w:pPr>
      <w:r>
        <w:rPr>
          <w:b/>
        </w:rPr>
        <w:fldChar w:fldCharType="begin">
          <w:ffData>
            <w:name w:val="CaseACocher30"/>
            <w:enabled/>
            <w:calcOnExit w:val="0"/>
            <w:checkBox>
              <w:sizeAuto/>
              <w:default w:val="0"/>
            </w:checkBox>
          </w:ffData>
        </w:fldChar>
      </w:r>
      <w:r>
        <w:rPr>
          <w:b/>
        </w:rPr>
        <w:instrText xml:space="preserve"> FORMCHECKBOX </w:instrText>
      </w:r>
      <w:r w:rsidR="008A3556">
        <w:rPr>
          <w:b/>
        </w:rPr>
      </w:r>
      <w:r w:rsidR="008A3556">
        <w:rPr>
          <w:b/>
        </w:rPr>
        <w:fldChar w:fldCharType="separate"/>
      </w:r>
      <w:r>
        <w:rPr>
          <w:b/>
        </w:rPr>
        <w:fldChar w:fldCharType="end"/>
      </w:r>
      <w:r w:rsidRPr="00BC1901">
        <w:t xml:space="preserve"> </w:t>
      </w:r>
      <w:r>
        <w:tab/>
      </w:r>
      <w:r w:rsidRPr="00BC1901">
        <w:t>N’insérez rien dans votre vagin durant les premières 24 heures qui suivent l’insertion.</w:t>
      </w:r>
    </w:p>
    <w:p w:rsidR="008A3556" w:rsidRDefault="008A3556" w:rsidP="008208FC">
      <w:pPr>
        <w:pStyle w:val="Corpsdetexte"/>
        <w:ind w:left="426" w:hanging="426"/>
        <w:rPr>
          <w:b/>
        </w:rPr>
      </w:pPr>
      <w:r>
        <w:rPr>
          <w:b/>
        </w:rPr>
        <w:br w:type="page"/>
      </w:r>
      <w:bookmarkStart w:id="3" w:name="_GoBack"/>
      <w:bookmarkEnd w:id="3"/>
    </w:p>
    <w:p w:rsidR="008208FC" w:rsidRDefault="008208FC" w:rsidP="008208FC">
      <w:pPr>
        <w:pStyle w:val="Corpsdetexte"/>
        <w:ind w:left="426" w:hanging="426"/>
      </w:pPr>
      <w:r>
        <w:rPr>
          <w:b/>
        </w:rPr>
        <w:lastRenderedPageBreak/>
        <w:fldChar w:fldCharType="begin">
          <w:ffData>
            <w:name w:val="CaseACocher30"/>
            <w:enabled/>
            <w:calcOnExit w:val="0"/>
            <w:checkBox>
              <w:sizeAuto/>
              <w:default w:val="0"/>
            </w:checkBox>
          </w:ffData>
        </w:fldChar>
      </w:r>
      <w:r>
        <w:rPr>
          <w:b/>
        </w:rPr>
        <w:instrText xml:space="preserve"> FORMCHECKBOX </w:instrText>
      </w:r>
      <w:r w:rsidR="008A3556">
        <w:rPr>
          <w:b/>
        </w:rPr>
      </w:r>
      <w:r w:rsidR="008A3556">
        <w:rPr>
          <w:b/>
        </w:rPr>
        <w:fldChar w:fldCharType="separate"/>
      </w:r>
      <w:r>
        <w:rPr>
          <w:b/>
        </w:rPr>
        <w:fldChar w:fldCharType="end"/>
      </w:r>
      <w:r w:rsidRPr="00BC1901">
        <w:t xml:space="preserve"> </w:t>
      </w:r>
      <w:r>
        <w:tab/>
      </w:r>
      <w:r w:rsidRPr="00BC1901">
        <w:t>Après l’insertion du stérilet au cuivre d’urgence, vous pourriez avoir quelques petites pertes sanguines ainsi que de légères douleurs au ventre. Vos menstruations pourront être un peu plus abondantes et douloureuses que d’habitude, pendant les premiers mois. Chez la plupart des femmes, ces symptômes diminuent avec le temps.</w:t>
      </w:r>
    </w:p>
    <w:p w:rsidR="008208FC" w:rsidRPr="00BC1901" w:rsidRDefault="008208FC" w:rsidP="008208FC">
      <w:pPr>
        <w:pStyle w:val="Corpsdetexte"/>
        <w:ind w:left="426" w:hanging="426"/>
      </w:pPr>
      <w:r>
        <w:rPr>
          <w:b/>
        </w:rPr>
        <w:fldChar w:fldCharType="begin">
          <w:ffData>
            <w:name w:val="CaseACocher30"/>
            <w:enabled/>
            <w:calcOnExit w:val="0"/>
            <w:checkBox>
              <w:sizeAuto/>
              <w:default w:val="0"/>
            </w:checkBox>
          </w:ffData>
        </w:fldChar>
      </w:r>
      <w:r>
        <w:rPr>
          <w:b/>
        </w:rPr>
        <w:instrText xml:space="preserve"> FORMCHECKBOX </w:instrText>
      </w:r>
      <w:r w:rsidR="008A3556">
        <w:rPr>
          <w:b/>
        </w:rPr>
      </w:r>
      <w:r w:rsidR="008A3556">
        <w:rPr>
          <w:b/>
        </w:rPr>
        <w:fldChar w:fldCharType="separate"/>
      </w:r>
      <w:r>
        <w:rPr>
          <w:b/>
        </w:rPr>
        <w:fldChar w:fldCharType="end"/>
      </w:r>
      <w:r w:rsidRPr="00BC1901">
        <w:t xml:space="preserve"> </w:t>
      </w:r>
      <w:r>
        <w:tab/>
        <w:t>Si vous présentez des douleurs aux ventres accompagnées de pertes vaginales anormales avec de la fièvre ou des frissons, consultez un médecin rapidement. Vous pourriez présenter une infection suite à l’insertion du stérilet.</w:t>
      </w:r>
    </w:p>
    <w:p w:rsidR="008208FC" w:rsidRPr="00BC1901" w:rsidRDefault="008208FC" w:rsidP="008208FC">
      <w:pPr>
        <w:pStyle w:val="Corpsdetexte"/>
        <w:ind w:left="426" w:hanging="426"/>
      </w:pPr>
      <w:r>
        <w:rPr>
          <w:b/>
        </w:rPr>
        <w:fldChar w:fldCharType="begin">
          <w:ffData>
            <w:name w:val="CaseACocher30"/>
            <w:enabled/>
            <w:calcOnExit w:val="0"/>
            <w:checkBox>
              <w:sizeAuto/>
              <w:default w:val="0"/>
            </w:checkBox>
          </w:ffData>
        </w:fldChar>
      </w:r>
      <w:r>
        <w:rPr>
          <w:b/>
        </w:rPr>
        <w:instrText xml:space="preserve"> FORMCHECKBOX </w:instrText>
      </w:r>
      <w:r w:rsidR="008A3556">
        <w:rPr>
          <w:b/>
        </w:rPr>
      </w:r>
      <w:r w:rsidR="008A3556">
        <w:rPr>
          <w:b/>
        </w:rPr>
        <w:fldChar w:fldCharType="separate"/>
      </w:r>
      <w:r>
        <w:rPr>
          <w:b/>
        </w:rPr>
        <w:fldChar w:fldCharType="end"/>
      </w:r>
      <w:r w:rsidRPr="00BC1901">
        <w:t xml:space="preserve"> </w:t>
      </w:r>
      <w:r>
        <w:tab/>
      </w:r>
      <w:r w:rsidRPr="00BC1901">
        <w:t>Le stérilet au cuivre que l’on vous insérera en urgence peut être laissé en place de 3 à 10 ans, selon le type de stérilet.</w:t>
      </w:r>
    </w:p>
    <w:p w:rsidR="008208FC" w:rsidRPr="00BC1901" w:rsidRDefault="008208FC" w:rsidP="008208FC">
      <w:pPr>
        <w:pStyle w:val="Corpsdetexte"/>
        <w:spacing w:after="480"/>
        <w:ind w:left="426" w:hanging="426"/>
      </w:pPr>
      <w:r>
        <w:rPr>
          <w:b/>
        </w:rPr>
        <w:fldChar w:fldCharType="begin">
          <w:ffData>
            <w:name w:val="CaseACocher30"/>
            <w:enabled/>
            <w:calcOnExit w:val="0"/>
            <w:checkBox>
              <w:sizeAuto/>
              <w:default w:val="0"/>
            </w:checkBox>
          </w:ffData>
        </w:fldChar>
      </w:r>
      <w:r>
        <w:rPr>
          <w:b/>
        </w:rPr>
        <w:instrText xml:space="preserve"> FORMCHECKBOX </w:instrText>
      </w:r>
      <w:r w:rsidR="008A3556">
        <w:rPr>
          <w:b/>
        </w:rPr>
      </w:r>
      <w:r w:rsidR="008A3556">
        <w:rPr>
          <w:b/>
        </w:rPr>
        <w:fldChar w:fldCharType="separate"/>
      </w:r>
      <w:r>
        <w:rPr>
          <w:b/>
        </w:rPr>
        <w:fldChar w:fldCharType="end"/>
      </w:r>
      <w:r w:rsidRPr="00BC1901">
        <w:t xml:space="preserve"> </w:t>
      </w:r>
      <w:r>
        <w:tab/>
      </w:r>
      <w:r w:rsidRPr="00BC1901">
        <w:t>Vous pouvez faire enlever le stérilet au cuivre au moment de votre choix. Une fois enlevé, votre fertilité se rétablit immédiatement. Si vous ne désirez pas le garder et utiliser une autre méthode de contraception, vous pouvez le faire enlever à la prochaine menstruation.</w:t>
      </w:r>
    </w:p>
    <w:p w:rsidR="008208FC" w:rsidRDefault="008208FC" w:rsidP="008208FC">
      <w:pPr>
        <w:pStyle w:val="Corpsdetexte"/>
        <w:tabs>
          <w:tab w:val="right" w:pos="5954"/>
          <w:tab w:val="left" w:pos="6237"/>
          <w:tab w:val="right" w:pos="9687"/>
        </w:tabs>
        <w:spacing w:after="0"/>
        <w:rPr>
          <w:u w:val="single"/>
        </w:rPr>
      </w:pPr>
      <w:r w:rsidRPr="00BC1901">
        <w:t>Signature de l’infirmière</w:t>
      </w:r>
      <w:r>
        <w:t xml:space="preserve"> : </w:t>
      </w:r>
      <w:r w:rsidRPr="003D5473">
        <w:rPr>
          <w:u w:val="single"/>
        </w:rPr>
        <w:tab/>
      </w:r>
      <w:r w:rsidRPr="00BC1901">
        <w:tab/>
        <w:t>Date</w:t>
      </w:r>
      <w:r>
        <w:t xml:space="preserve"> : </w:t>
      </w:r>
      <w:r w:rsidRPr="003D5473">
        <w:rPr>
          <w:u w:val="single"/>
        </w:rPr>
        <w:tab/>
      </w:r>
    </w:p>
    <w:p w:rsidR="008208FC" w:rsidRPr="00081E79" w:rsidRDefault="008208FC" w:rsidP="008208FC">
      <w:pPr>
        <w:pStyle w:val="Corpsdetexte"/>
        <w:tabs>
          <w:tab w:val="right" w:pos="5954"/>
          <w:tab w:val="left" w:pos="6237"/>
          <w:tab w:val="right" w:pos="9687"/>
        </w:tabs>
        <w:spacing w:after="0"/>
      </w:pPr>
      <w:r>
        <w:t xml:space="preserve">                                                                                                                              (Année Mois Jour)</w:t>
      </w:r>
    </w:p>
    <w:p w:rsidR="00612ABF" w:rsidRDefault="00612ABF"/>
    <w:sectPr w:rsidR="00612ABF" w:rsidSect="008A3556">
      <w:headerReference w:type="default" r:id="rId7"/>
      <w:footerReference w:type="default" r:id="rId8"/>
      <w:pgSz w:w="12240" w:h="15840"/>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97" w:rsidRDefault="0075121C">
      <w:r>
        <w:separator/>
      </w:r>
    </w:p>
  </w:endnote>
  <w:endnote w:type="continuationSeparator" w:id="0">
    <w:p w:rsidR="00012B97" w:rsidRDefault="0075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aleway">
    <w:panose1 w:val="020B0003030101060003"/>
    <w:charset w:val="00"/>
    <w:family w:val="swiss"/>
    <w:notTrueType/>
    <w:pitch w:val="variable"/>
    <w:sig w:usb0="A00000BF" w:usb1="5000005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TStd-C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556" w:rsidRDefault="008A3556">
    <w:pPr>
      <w:pStyle w:val="Pieddepage"/>
    </w:pPr>
    <w:r>
      <w:t>Institut national de santé publique du Québec</w:t>
    </w:r>
    <w:r>
      <w:tab/>
    </w:r>
    <w:r>
      <w:fldChar w:fldCharType="begin"/>
    </w:r>
    <w:r>
      <w:instrText>PAGE   \* MERGEFORMAT</w:instrText>
    </w:r>
    <w:r>
      <w:fldChar w:fldCharType="separate"/>
    </w:r>
    <w:r w:rsidRPr="008A3556">
      <w:rPr>
        <w:noProof/>
        <w:lang w:val="fr-FR"/>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97" w:rsidRDefault="0075121C">
      <w:r>
        <w:separator/>
      </w:r>
    </w:p>
  </w:footnote>
  <w:footnote w:type="continuationSeparator" w:id="0">
    <w:p w:rsidR="00012B97" w:rsidRDefault="00751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556" w:rsidRDefault="008A3556" w:rsidP="008A3556">
    <w:pPr>
      <w:pStyle w:val="En-tte"/>
      <w:jc w:val="right"/>
    </w:pPr>
    <w:r>
      <w:t>Annexe D – Formulaire d’admissibilité au stérilet au cuivre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741A9"/>
    <w:multiLevelType w:val="hybridMultilevel"/>
    <w:tmpl w:val="CC2E7C40"/>
    <w:lvl w:ilvl="0" w:tplc="AE7EAC3A">
      <w:start w:val="1"/>
      <w:numFmt w:val="upperLetter"/>
      <w:pStyle w:val="Annexes"/>
      <w:lvlText w:val="Annexe %1"/>
      <w:lvlJc w:val="left"/>
      <w:pPr>
        <w:ind w:left="7873" w:hanging="360"/>
      </w:pPr>
      <w:rPr>
        <w:rFonts w:ascii="Raleway" w:hAnsi="Raleway" w:hint="default"/>
        <w:b/>
        <w:sz w:val="32"/>
      </w:rPr>
    </w:lvl>
    <w:lvl w:ilvl="1" w:tplc="0C0C0019" w:tentative="1">
      <w:start w:val="1"/>
      <w:numFmt w:val="lowerLetter"/>
      <w:lvlText w:val="%2."/>
      <w:lvlJc w:val="left"/>
      <w:pPr>
        <w:ind w:left="8953" w:hanging="360"/>
      </w:pPr>
    </w:lvl>
    <w:lvl w:ilvl="2" w:tplc="0C0C001B" w:tentative="1">
      <w:start w:val="1"/>
      <w:numFmt w:val="lowerRoman"/>
      <w:lvlText w:val="%3."/>
      <w:lvlJc w:val="right"/>
      <w:pPr>
        <w:ind w:left="9673" w:hanging="180"/>
      </w:pPr>
    </w:lvl>
    <w:lvl w:ilvl="3" w:tplc="0C0C000F" w:tentative="1">
      <w:start w:val="1"/>
      <w:numFmt w:val="decimal"/>
      <w:lvlText w:val="%4."/>
      <w:lvlJc w:val="left"/>
      <w:pPr>
        <w:ind w:left="10393" w:hanging="360"/>
      </w:pPr>
    </w:lvl>
    <w:lvl w:ilvl="4" w:tplc="0C0C0019" w:tentative="1">
      <w:start w:val="1"/>
      <w:numFmt w:val="lowerLetter"/>
      <w:lvlText w:val="%5."/>
      <w:lvlJc w:val="left"/>
      <w:pPr>
        <w:ind w:left="11113" w:hanging="360"/>
      </w:pPr>
    </w:lvl>
    <w:lvl w:ilvl="5" w:tplc="0C0C001B" w:tentative="1">
      <w:start w:val="1"/>
      <w:numFmt w:val="lowerRoman"/>
      <w:lvlText w:val="%6."/>
      <w:lvlJc w:val="right"/>
      <w:pPr>
        <w:ind w:left="11833" w:hanging="180"/>
      </w:pPr>
    </w:lvl>
    <w:lvl w:ilvl="6" w:tplc="0C0C000F" w:tentative="1">
      <w:start w:val="1"/>
      <w:numFmt w:val="decimal"/>
      <w:lvlText w:val="%7."/>
      <w:lvlJc w:val="left"/>
      <w:pPr>
        <w:ind w:left="12553" w:hanging="360"/>
      </w:pPr>
    </w:lvl>
    <w:lvl w:ilvl="7" w:tplc="0C0C0019" w:tentative="1">
      <w:start w:val="1"/>
      <w:numFmt w:val="lowerLetter"/>
      <w:lvlText w:val="%8."/>
      <w:lvlJc w:val="left"/>
      <w:pPr>
        <w:ind w:left="13273" w:hanging="360"/>
      </w:pPr>
    </w:lvl>
    <w:lvl w:ilvl="8" w:tplc="0C0C001B" w:tentative="1">
      <w:start w:val="1"/>
      <w:numFmt w:val="lowerRoman"/>
      <w:lvlText w:val="%9."/>
      <w:lvlJc w:val="right"/>
      <w:pPr>
        <w:ind w:left="139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FC"/>
    <w:rsid w:val="00012B97"/>
    <w:rsid w:val="00612ABF"/>
    <w:rsid w:val="0075121C"/>
    <w:rsid w:val="008208FC"/>
    <w:rsid w:val="008A35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7E2D6F-7B99-43C6-AA3E-FD2D9C66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208FC"/>
    <w:pPr>
      <w:spacing w:after="0" w:line="240" w:lineRule="auto"/>
    </w:pPr>
    <w:rPr>
      <w:rFonts w:ascii="HelveticaNeueLT Std" w:eastAsia="Times New Roman" w:hAnsi="HelveticaNeueLT Std" w:cs="Times New Roman"/>
      <w:sz w:val="20"/>
      <w:szCs w:val="24"/>
      <w:lang w:eastAsia="fr-FR"/>
    </w:rPr>
  </w:style>
  <w:style w:type="paragraph" w:styleId="Titre1">
    <w:name w:val="heading 1"/>
    <w:basedOn w:val="Normal"/>
    <w:next w:val="Normal"/>
    <w:link w:val="Titre1Car"/>
    <w:uiPriority w:val="9"/>
    <w:qFormat/>
    <w:rsid w:val="008208F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208FC"/>
    <w:pPr>
      <w:spacing w:after="240" w:line="264" w:lineRule="auto"/>
    </w:pPr>
  </w:style>
  <w:style w:type="character" w:customStyle="1" w:styleId="CorpsdetexteCar">
    <w:name w:val="Corps de texte Car"/>
    <w:basedOn w:val="Policepardfaut"/>
    <w:link w:val="Corpsdetexte"/>
    <w:rsid w:val="008208FC"/>
    <w:rPr>
      <w:rFonts w:ascii="HelveticaNeueLT Std" w:eastAsia="Times New Roman" w:hAnsi="HelveticaNeueLT Std" w:cs="Times New Roman"/>
      <w:sz w:val="20"/>
      <w:szCs w:val="24"/>
      <w:lang w:eastAsia="fr-FR"/>
    </w:rPr>
  </w:style>
  <w:style w:type="paragraph" w:styleId="En-tte">
    <w:name w:val="header"/>
    <w:basedOn w:val="Normal"/>
    <w:link w:val="En-tteCar"/>
    <w:rsid w:val="008208FC"/>
    <w:pPr>
      <w:tabs>
        <w:tab w:val="right" w:pos="9072"/>
      </w:tabs>
    </w:pPr>
    <w:rPr>
      <w:rFonts w:cs="Arial"/>
      <w:bCs/>
      <w:sz w:val="16"/>
      <w:szCs w:val="20"/>
      <w:lang w:eastAsia="fr-CA"/>
    </w:rPr>
  </w:style>
  <w:style w:type="character" w:customStyle="1" w:styleId="En-tteCar">
    <w:name w:val="En-tête Car"/>
    <w:basedOn w:val="Policepardfaut"/>
    <w:link w:val="En-tte"/>
    <w:rsid w:val="008208FC"/>
    <w:rPr>
      <w:rFonts w:ascii="HelveticaNeueLT Std" w:eastAsia="Times New Roman" w:hAnsi="HelveticaNeueLT Std" w:cs="Arial"/>
      <w:bCs/>
      <w:sz w:val="16"/>
      <w:szCs w:val="20"/>
      <w:lang w:eastAsia="fr-CA"/>
    </w:rPr>
  </w:style>
  <w:style w:type="paragraph" w:styleId="Pieddepage">
    <w:name w:val="footer"/>
    <w:basedOn w:val="Normal"/>
    <w:link w:val="PieddepageCar"/>
    <w:uiPriority w:val="99"/>
    <w:unhideWhenUsed/>
    <w:rsid w:val="008208FC"/>
    <w:pPr>
      <w:tabs>
        <w:tab w:val="right" w:pos="9072"/>
      </w:tabs>
    </w:pPr>
    <w:rPr>
      <w:rFonts w:eastAsiaTheme="minorHAnsi" w:cstheme="minorBidi"/>
      <w:sz w:val="16"/>
      <w:szCs w:val="22"/>
      <w:lang w:eastAsia="en-US"/>
    </w:rPr>
  </w:style>
  <w:style w:type="character" w:customStyle="1" w:styleId="PieddepageCar">
    <w:name w:val="Pied de page Car"/>
    <w:basedOn w:val="Policepardfaut"/>
    <w:link w:val="Pieddepage"/>
    <w:uiPriority w:val="99"/>
    <w:rsid w:val="008208FC"/>
    <w:rPr>
      <w:rFonts w:ascii="HelveticaNeueLT Std" w:hAnsi="HelveticaNeueLT Std"/>
      <w:sz w:val="16"/>
    </w:rPr>
  </w:style>
  <w:style w:type="table" w:styleId="Grilledutableau">
    <w:name w:val="Table Grid"/>
    <w:basedOn w:val="TableauNormal"/>
    <w:rsid w:val="008208FC"/>
    <w:pPr>
      <w:spacing w:after="0" w:line="240" w:lineRule="auto"/>
      <w:ind w:firstLine="706"/>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s">
    <w:name w:val="Annexes"/>
    <w:basedOn w:val="Titre1"/>
    <w:qFormat/>
    <w:rsid w:val="008208FC"/>
    <w:pPr>
      <w:numPr>
        <w:numId w:val="1"/>
      </w:numPr>
      <w:spacing w:before="0"/>
      <w:ind w:left="0" w:firstLine="0"/>
      <w:jc w:val="center"/>
    </w:pPr>
    <w:rPr>
      <w:rFonts w:ascii="Raleway" w:hAnsi="Raleway"/>
      <w:b/>
      <w:bCs/>
      <w:color w:val="auto"/>
      <w:szCs w:val="28"/>
      <w:lang w:eastAsia="en-US"/>
    </w:rPr>
  </w:style>
  <w:style w:type="paragraph" w:customStyle="1" w:styleId="corpsdetexte2">
    <w:name w:val="corps de texte 2"/>
    <w:basedOn w:val="Corpsdetexte"/>
    <w:qFormat/>
    <w:rsid w:val="008208FC"/>
    <w:pPr>
      <w:spacing w:after="120" w:line="240" w:lineRule="auto"/>
    </w:pPr>
    <w:rPr>
      <w:b/>
    </w:rPr>
  </w:style>
  <w:style w:type="character" w:customStyle="1" w:styleId="Titre1Car">
    <w:name w:val="Titre 1 Car"/>
    <w:basedOn w:val="Policepardfaut"/>
    <w:link w:val="Titre1"/>
    <w:uiPriority w:val="9"/>
    <w:rsid w:val="008208FC"/>
    <w:rPr>
      <w:rFonts w:asciiTheme="majorHAnsi" w:eastAsiaTheme="majorEastAsia" w:hAnsiTheme="majorHAnsi" w:cstheme="majorBidi"/>
      <w:color w:val="2E74B5"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606</Words>
  <Characters>3336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INSPQ</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Souad Ouchelli</dc:creator>
  <cp:keywords/>
  <dc:description/>
  <cp:lastModifiedBy>Isabelle Gignac</cp:lastModifiedBy>
  <cp:revision>3</cp:revision>
  <dcterms:created xsi:type="dcterms:W3CDTF">2018-06-19T15:02:00Z</dcterms:created>
  <dcterms:modified xsi:type="dcterms:W3CDTF">2018-06-21T17:18:00Z</dcterms:modified>
</cp:coreProperties>
</file>