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68AC" w14:textId="77777777" w:rsidR="0036212E" w:rsidRDefault="0036212E" w:rsidP="00442CFF">
      <w:pP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9"/>
        <w:gridCol w:w="3936"/>
      </w:tblGrid>
      <w:tr w:rsidR="0036212E" w:rsidRPr="004128FC" w14:paraId="7A59F61E" w14:textId="77777777" w:rsidTr="00DC6A97">
        <w:trPr>
          <w:trHeight w:val="382"/>
        </w:trPr>
        <w:tc>
          <w:tcPr>
            <w:tcW w:w="10795" w:type="dxa"/>
            <w:gridSpan w:val="2"/>
            <w:shd w:val="clear" w:color="auto" w:fill="000000" w:themeFill="text1"/>
          </w:tcPr>
          <w:p w14:paraId="51FD37FE" w14:textId="02692FD8" w:rsidR="0036212E" w:rsidRPr="004128FC" w:rsidRDefault="00E75074" w:rsidP="00171AF5">
            <w:pPr>
              <w:tabs>
                <w:tab w:val="left" w:pos="708"/>
                <w:tab w:val="left" w:pos="1416"/>
                <w:tab w:val="left" w:pos="1445"/>
                <w:tab w:val="left" w:pos="2124"/>
                <w:tab w:val="left" w:pos="2832"/>
                <w:tab w:val="left" w:pos="3540"/>
                <w:tab w:val="left" w:pos="4248"/>
                <w:tab w:val="left" w:pos="4956"/>
                <w:tab w:val="left" w:pos="5664"/>
                <w:tab w:val="left" w:pos="5945"/>
                <w:tab w:val="left" w:pos="6372"/>
              </w:tabs>
              <w:spacing w:before="120" w:after="120"/>
              <w:ind w:hanging="533"/>
              <w:rPr>
                <w:b/>
              </w:rPr>
            </w:pPr>
            <w:r>
              <w:rPr>
                <w:rFonts w:ascii="Arial" w:hAnsi="Arial" w:cs="Arial"/>
                <w:b/>
                <w:color w:val="FFFFFF"/>
                <w:sz w:val="24"/>
                <w:szCs w:val="24"/>
              </w:rPr>
              <w:t xml:space="preserve">PROCÉDURE </w:t>
            </w:r>
            <w:r w:rsidR="00171AF5">
              <w:rPr>
                <w:rFonts w:ascii="Arial" w:hAnsi="Arial" w:cs="Arial"/>
                <w:b/>
                <w:color w:val="FFFFFF"/>
                <w:sz w:val="24"/>
                <w:szCs w:val="24"/>
              </w:rPr>
              <w:t>OPÉRATIONELLE</w:t>
            </w:r>
            <w:r>
              <w:rPr>
                <w:rFonts w:ascii="Arial" w:hAnsi="Arial" w:cs="Arial"/>
                <w:b/>
                <w:color w:val="FFFFFF"/>
                <w:sz w:val="24"/>
                <w:szCs w:val="24"/>
              </w:rPr>
              <w:t xml:space="preserve"> NORMALISÉE                          </w:t>
            </w:r>
            <w:r w:rsidR="00A67574">
              <w:rPr>
                <w:rFonts w:ascii="Arial" w:hAnsi="Arial" w:cs="Arial"/>
                <w:b/>
                <w:color w:val="FFFFFF"/>
                <w:sz w:val="24"/>
                <w:szCs w:val="24"/>
              </w:rPr>
              <w:t xml:space="preserve">      </w:t>
            </w:r>
            <w:r>
              <w:rPr>
                <w:rFonts w:ascii="Arial" w:hAnsi="Arial" w:cs="Arial"/>
                <w:b/>
                <w:color w:val="FFFFFF"/>
                <w:sz w:val="24"/>
                <w:szCs w:val="24"/>
              </w:rPr>
              <w:t xml:space="preserve">                               </w:t>
            </w:r>
            <w:r w:rsidR="00195252">
              <w:rPr>
                <w:rFonts w:ascii="Arial" w:hAnsi="Arial" w:cs="Arial"/>
                <w:b/>
                <w:color w:val="FFFFFF"/>
                <w:sz w:val="24"/>
                <w:szCs w:val="24"/>
              </w:rPr>
              <w:t>Secteur</w:t>
            </w:r>
          </w:p>
        </w:tc>
      </w:tr>
      <w:tr w:rsidR="0036212E" w:rsidRPr="004128FC" w14:paraId="2BD08450" w14:textId="77777777" w:rsidTr="00520059">
        <w:trPr>
          <w:trHeight w:val="965"/>
        </w:trPr>
        <w:tc>
          <w:tcPr>
            <w:tcW w:w="7768" w:type="dxa"/>
          </w:tcPr>
          <w:p w14:paraId="74DAC178" w14:textId="77777777" w:rsidR="00D31F1B" w:rsidRDefault="00D31F1B" w:rsidP="00A6048D">
            <w:pPr>
              <w:pStyle w:val="En-tte"/>
              <w:ind w:left="0"/>
            </w:pPr>
          </w:p>
          <w:p w14:paraId="0EA2BEE7" w14:textId="620C0670" w:rsidR="00A6048D" w:rsidRPr="001F5DE4" w:rsidRDefault="00A6048D" w:rsidP="00D31F1B">
            <w:pPr>
              <w:pStyle w:val="En-tte"/>
              <w:ind w:left="0" w:firstLine="5"/>
              <w:rPr>
                <w:rFonts w:ascii="Arial" w:hAnsi="Arial" w:cs="Arial"/>
                <w:b/>
                <w:sz w:val="28"/>
                <w:szCs w:val="28"/>
              </w:rPr>
            </w:pPr>
            <w:r w:rsidRPr="001F5DE4">
              <w:rPr>
                <w:rFonts w:ascii="Arial" w:hAnsi="Arial" w:cs="Arial"/>
                <w:b/>
                <w:sz w:val="28"/>
                <w:szCs w:val="28"/>
              </w:rPr>
              <w:t>Dépistage des BGNPC</w:t>
            </w:r>
            <w:r w:rsidR="004A34FD">
              <w:rPr>
                <w:rFonts w:ascii="Arial" w:hAnsi="Arial" w:cs="Arial"/>
                <w:b/>
                <w:sz w:val="28"/>
                <w:szCs w:val="28"/>
              </w:rPr>
              <w:t xml:space="preserve"> à partir </w:t>
            </w:r>
            <w:r w:rsidR="00F366AB">
              <w:rPr>
                <w:rFonts w:ascii="Arial" w:hAnsi="Arial" w:cs="Arial"/>
                <w:b/>
                <w:sz w:val="28"/>
                <w:szCs w:val="28"/>
              </w:rPr>
              <w:t>du protocole du CDC</w:t>
            </w:r>
          </w:p>
          <w:p w14:paraId="14825B11" w14:textId="77777777" w:rsidR="0036212E" w:rsidRPr="004128FC" w:rsidRDefault="0036212E" w:rsidP="00285374">
            <w:pPr>
              <w:ind w:left="0" w:firstLine="0"/>
            </w:pPr>
          </w:p>
        </w:tc>
        <w:tc>
          <w:tcPr>
            <w:tcW w:w="3027" w:type="dxa"/>
          </w:tcPr>
          <w:p w14:paraId="76DA3281" w14:textId="50FDC01F" w:rsidR="0036212E" w:rsidRPr="004128FC" w:rsidRDefault="00F34D2D" w:rsidP="00285374">
            <w:pPr>
              <w:spacing w:after="120"/>
              <w:ind w:left="188" w:firstLine="0"/>
              <w:jc w:val="center"/>
              <w:rPr>
                <w:rFonts w:ascii="Arial" w:hAnsi="Arial" w:cs="Arial"/>
                <w:sz w:val="20"/>
                <w:szCs w:val="20"/>
              </w:rPr>
            </w:pPr>
            <w:r>
              <w:rPr>
                <w:rFonts w:ascii="Tms Rmn" w:hAnsi="Tms Rmn"/>
                <w:noProof/>
                <w:sz w:val="24"/>
                <w:szCs w:val="24"/>
                <w:lang w:eastAsia="fr-CA"/>
              </w:rPr>
              <w:drawing>
                <wp:anchor distT="0" distB="0" distL="114300" distR="114300" simplePos="0" relativeHeight="251659264" behindDoc="0" locked="0" layoutInCell="1" allowOverlap="1" wp14:anchorId="31C03DFA" wp14:editId="37167C0F">
                  <wp:simplePos x="0" y="0"/>
                  <wp:positionH relativeFrom="column">
                    <wp:posOffset>365125</wp:posOffset>
                  </wp:positionH>
                  <wp:positionV relativeFrom="paragraph">
                    <wp:posOffset>221615</wp:posOffset>
                  </wp:positionV>
                  <wp:extent cx="2352675" cy="798195"/>
                  <wp:effectExtent l="0" t="0" r="9525"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98195"/>
                          </a:xfrm>
                          <a:prstGeom prst="rect">
                            <a:avLst/>
                          </a:prstGeom>
                          <a:noFill/>
                          <a:ln>
                            <a:noFill/>
                          </a:ln>
                        </pic:spPr>
                      </pic:pic>
                    </a:graphicData>
                  </a:graphic>
                </wp:anchor>
              </w:drawing>
            </w:r>
          </w:p>
        </w:tc>
      </w:tr>
    </w:tbl>
    <w:p w14:paraId="7970B7DE" w14:textId="77777777" w:rsidR="00BF6702" w:rsidRPr="00BF6702" w:rsidRDefault="00BF6702" w:rsidP="00442CFF">
      <w:pPr>
        <w:rPr>
          <w:sz w:val="16"/>
          <w:szCs w:val="16"/>
        </w:rPr>
        <w:sectPr w:rsidR="00BF6702" w:rsidRPr="00BF6702" w:rsidSect="00442CFF">
          <w:pgSz w:w="12240" w:h="15840"/>
          <w:pgMar w:top="720" w:right="720" w:bottom="720" w:left="720" w:header="708" w:footer="708" w:gutter="0"/>
          <w:cols w:space="708"/>
          <w:docGrid w:linePitch="360"/>
        </w:sectPr>
      </w:pPr>
    </w:p>
    <w:p w14:paraId="744AB270" w14:textId="77777777" w:rsidR="0036212E" w:rsidRDefault="0036212E" w:rsidP="00442CFF">
      <w:pPr>
        <w:rPr>
          <w:rFonts w:ascii="Arial" w:hAnsi="Arial" w:cs="Arial"/>
        </w:rPr>
      </w:pPr>
    </w:p>
    <w:p w14:paraId="70AC5704" w14:textId="77777777" w:rsidR="00FD5F13" w:rsidRPr="00F23363" w:rsidRDefault="00FD5F13" w:rsidP="00FD5F13">
      <w:pPr>
        <w:rPr>
          <w:rFonts w:ascii="Arial" w:hAnsi="Arial" w:cs="Arial"/>
        </w:rPr>
        <w:sectPr w:rsidR="00FD5F13" w:rsidRPr="00F23363">
          <w:type w:val="continuous"/>
          <w:pgSz w:w="12240" w:h="15840" w:code="1"/>
          <w:pgMar w:top="1232" w:right="994" w:bottom="624" w:left="994" w:header="562" w:footer="562" w:gutter="0"/>
          <w:pgBorders>
            <w:top w:val="single" w:sz="18" w:space="0" w:color="auto"/>
            <w:left w:val="single" w:sz="18" w:space="7" w:color="auto"/>
            <w:bottom w:val="single" w:sz="18" w:space="1" w:color="auto"/>
            <w:right w:val="single" w:sz="18" w:space="4" w:color="auto"/>
          </w:pgBorders>
          <w:cols w:space="720"/>
        </w:sectPr>
      </w:pPr>
    </w:p>
    <w:p w14:paraId="1E9316B0" w14:textId="77777777" w:rsidR="00A6048D" w:rsidRPr="00940D97" w:rsidRDefault="00A6048D" w:rsidP="00A6048D">
      <w:pPr>
        <w:keepNext/>
        <w:numPr>
          <w:ilvl w:val="0"/>
          <w:numId w:val="5"/>
        </w:numPr>
        <w:tabs>
          <w:tab w:val="clear" w:pos="360"/>
          <w:tab w:val="num" w:pos="567"/>
        </w:tabs>
        <w:spacing w:after="60"/>
        <w:ind w:left="567" w:hanging="567"/>
        <w:outlineLvl w:val="0"/>
        <w:rPr>
          <w:rFonts w:ascii="Arial" w:eastAsia="Times New Roman" w:hAnsi="Arial" w:cs="Arial"/>
          <w:b/>
          <w:bCs/>
          <w:caps/>
          <w:sz w:val="28"/>
          <w:szCs w:val="28"/>
          <w:lang w:eastAsia="fr-CA"/>
        </w:rPr>
      </w:pPr>
      <w:r w:rsidRPr="00940D97">
        <w:rPr>
          <w:rFonts w:ascii="Arial" w:eastAsia="Times New Roman" w:hAnsi="Arial" w:cs="Arial"/>
          <w:b/>
          <w:bCs/>
          <w:sz w:val="28"/>
          <w:szCs w:val="28"/>
          <w:lang w:eastAsia="fr-CA"/>
        </w:rPr>
        <w:lastRenderedPageBreak/>
        <w:t>Objectif / but de l’analyse </w:t>
      </w:r>
      <w:r w:rsidRPr="00940D97">
        <w:rPr>
          <w:rFonts w:ascii="Arial" w:eastAsia="Times New Roman" w:hAnsi="Arial" w:cs="Arial"/>
          <w:b/>
          <w:bCs/>
          <w:caps/>
          <w:sz w:val="28"/>
          <w:szCs w:val="28"/>
          <w:lang w:eastAsia="fr-CA"/>
        </w:rPr>
        <w:t>:</w:t>
      </w:r>
    </w:p>
    <w:p w14:paraId="0BDA1683" w14:textId="77777777" w:rsidR="00A6048D" w:rsidRPr="00A6048D" w:rsidRDefault="00A6048D" w:rsidP="00A6048D">
      <w:pPr>
        <w:ind w:firstLine="0"/>
        <w:rPr>
          <w:rFonts w:ascii="Arial" w:eastAsia="Times New Roman" w:hAnsi="Arial" w:cs="Arial"/>
          <w:szCs w:val="24"/>
          <w:lang w:eastAsia="fr-CA"/>
        </w:rPr>
      </w:pPr>
    </w:p>
    <w:p w14:paraId="489E5863" w14:textId="15C6CE56" w:rsid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Le but de cette procédure est de décrire le traitement des échantillons soumis au laboratoire de microbiologie pour la détection d’</w:t>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producteurs de </w:t>
      </w:r>
      <w:proofErr w:type="spellStart"/>
      <w:r w:rsidRPr="00A6048D">
        <w:rPr>
          <w:rFonts w:ascii="Arial" w:eastAsia="Times New Roman" w:hAnsi="Arial" w:cs="Arial"/>
          <w:szCs w:val="24"/>
          <w:lang w:eastAsia="fr-CA"/>
        </w:rPr>
        <w:t>carbapénémases</w:t>
      </w:r>
      <w:proofErr w:type="spellEnd"/>
      <w:r w:rsidR="005619C3">
        <w:rPr>
          <w:rFonts w:ascii="Arial" w:eastAsia="Times New Roman" w:hAnsi="Arial" w:cs="Arial"/>
          <w:szCs w:val="24"/>
          <w:lang w:eastAsia="fr-CA"/>
        </w:rPr>
        <w:t xml:space="preserve"> (EPC)</w:t>
      </w:r>
      <w:r w:rsidR="00F366AB">
        <w:rPr>
          <w:rFonts w:ascii="Arial" w:eastAsia="Times New Roman" w:hAnsi="Arial" w:cs="Arial"/>
          <w:szCs w:val="24"/>
          <w:lang w:eastAsia="fr-CA"/>
        </w:rPr>
        <w:t xml:space="preserve"> à l'aide du protocole du CDC</w:t>
      </w:r>
      <w:r w:rsidRPr="00A6048D">
        <w:rPr>
          <w:rFonts w:ascii="Arial" w:eastAsia="Times New Roman" w:hAnsi="Arial" w:cs="Arial"/>
          <w:szCs w:val="24"/>
          <w:lang w:eastAsia="fr-CA"/>
        </w:rPr>
        <w:t>.</w:t>
      </w:r>
    </w:p>
    <w:p w14:paraId="6A7C88E6" w14:textId="77777777" w:rsidR="00940D97" w:rsidRPr="00A6048D" w:rsidRDefault="00940D97" w:rsidP="00A6048D">
      <w:pPr>
        <w:ind w:left="0" w:firstLine="0"/>
        <w:rPr>
          <w:rFonts w:ascii="Arial" w:eastAsia="Times New Roman" w:hAnsi="Arial" w:cs="Arial"/>
          <w:szCs w:val="24"/>
          <w:lang w:eastAsia="fr-CA"/>
        </w:rPr>
      </w:pPr>
    </w:p>
    <w:p w14:paraId="7DB19BA9"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Principe de la méthode / contexte / domaine d’application :</w:t>
      </w:r>
    </w:p>
    <w:p w14:paraId="21ADB076" w14:textId="77777777" w:rsidR="00A6048D" w:rsidRPr="00A6048D" w:rsidRDefault="00A6048D" w:rsidP="00A6048D">
      <w:pPr>
        <w:ind w:firstLine="0"/>
        <w:rPr>
          <w:rFonts w:ascii="Arial" w:eastAsia="Times New Roman" w:hAnsi="Arial" w:cs="Arial"/>
          <w:szCs w:val="24"/>
          <w:lang w:eastAsia="fr-CA"/>
        </w:rPr>
      </w:pPr>
    </w:p>
    <w:p w14:paraId="1F576155"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w:t>
      </w:r>
      <w:proofErr w:type="spellStart"/>
      <w:r w:rsidRPr="00A6048D">
        <w:rPr>
          <w:rFonts w:ascii="Arial" w:eastAsia="Times New Roman" w:hAnsi="Arial" w:cs="Arial"/>
          <w:szCs w:val="24"/>
          <w:lang w:eastAsia="fr-CA"/>
        </w:rPr>
        <w:t>carbapénémases</w:t>
      </w:r>
      <w:proofErr w:type="spellEnd"/>
      <w:r w:rsidRPr="00A6048D">
        <w:rPr>
          <w:rFonts w:ascii="Arial" w:eastAsia="Times New Roman" w:hAnsi="Arial" w:cs="Arial"/>
          <w:szCs w:val="24"/>
          <w:lang w:eastAsia="fr-CA"/>
        </w:rPr>
        <w:t xml:space="preserve"> sont des </w:t>
      </w:r>
      <w:r w:rsidRPr="00A6048D">
        <w:rPr>
          <w:rFonts w:ascii="Arial" w:eastAsia="Times New Roman" w:hAnsi="Arial" w:cs="Arial"/>
          <w:szCs w:val="24"/>
          <w:lang w:eastAsia="fr-CA"/>
        </w:rPr>
        <w:sym w:font="Symbol" w:char="F062"/>
      </w:r>
      <w:r w:rsidRPr="00A6048D">
        <w:rPr>
          <w:rFonts w:ascii="Arial" w:eastAsia="Times New Roman" w:hAnsi="Arial" w:cs="Arial"/>
          <w:szCs w:val="24"/>
          <w:lang w:eastAsia="fr-CA"/>
        </w:rPr>
        <w:t>-</w:t>
      </w:r>
      <w:proofErr w:type="spellStart"/>
      <w:r w:rsidRPr="00A6048D">
        <w:rPr>
          <w:rFonts w:ascii="Arial" w:eastAsia="Times New Roman" w:hAnsi="Arial" w:cs="Arial"/>
          <w:szCs w:val="24"/>
          <w:lang w:eastAsia="fr-CA"/>
        </w:rPr>
        <w:t>lactamases</w:t>
      </w:r>
      <w:proofErr w:type="spellEnd"/>
      <w:r w:rsidRPr="00A6048D">
        <w:rPr>
          <w:rFonts w:ascii="Arial" w:eastAsia="Times New Roman" w:hAnsi="Arial" w:cs="Arial"/>
          <w:szCs w:val="24"/>
          <w:lang w:eastAsia="fr-CA"/>
        </w:rPr>
        <w:t xml:space="preserve"> capables d’hydrolyser les carbapénèmes. On retrouve plusieurs types de </w:t>
      </w:r>
      <w:proofErr w:type="spellStart"/>
      <w:r w:rsidRPr="00A6048D">
        <w:rPr>
          <w:rFonts w:ascii="Arial" w:eastAsia="Times New Roman" w:hAnsi="Arial" w:cs="Arial"/>
          <w:szCs w:val="24"/>
          <w:lang w:eastAsia="fr-CA"/>
        </w:rPr>
        <w:t>carbapénémases</w:t>
      </w:r>
      <w:proofErr w:type="spellEnd"/>
      <w:r w:rsidRPr="00A6048D">
        <w:rPr>
          <w:rFonts w:ascii="Arial" w:eastAsia="Times New Roman" w:hAnsi="Arial" w:cs="Arial"/>
          <w:szCs w:val="24"/>
          <w:lang w:eastAsia="fr-CA"/>
        </w:rPr>
        <w:t xml:space="preserve"> comme les KPC, les VIM, les NDM et les OXA. Ces enzymes sont souvent retrouvées chez plusieurs </w:t>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mais les éclosions ont surtout été rapportées pour les </w:t>
      </w:r>
      <w:r w:rsidRPr="00A6048D">
        <w:rPr>
          <w:rFonts w:ascii="Arial" w:eastAsia="Times New Roman" w:hAnsi="Arial" w:cs="Arial"/>
          <w:i/>
          <w:szCs w:val="24"/>
          <w:lang w:eastAsia="fr-CA"/>
        </w:rPr>
        <w:t>E. coli</w:t>
      </w:r>
      <w:r w:rsidRPr="00A6048D">
        <w:rPr>
          <w:rFonts w:ascii="Arial" w:eastAsia="Times New Roman" w:hAnsi="Arial" w:cs="Arial"/>
          <w:szCs w:val="24"/>
          <w:lang w:eastAsia="fr-CA"/>
        </w:rPr>
        <w:t xml:space="preserve"> et les </w:t>
      </w:r>
      <w:proofErr w:type="spellStart"/>
      <w:r w:rsidRPr="00A6048D">
        <w:rPr>
          <w:rFonts w:ascii="Arial" w:eastAsia="Times New Roman" w:hAnsi="Arial" w:cs="Arial"/>
          <w:i/>
          <w:szCs w:val="24"/>
          <w:lang w:eastAsia="fr-CA"/>
        </w:rPr>
        <w:t>Klebsiella</w:t>
      </w:r>
      <w:proofErr w:type="spellEnd"/>
      <w:r w:rsidRPr="00A6048D">
        <w:rPr>
          <w:rFonts w:ascii="Arial" w:eastAsia="Times New Roman" w:hAnsi="Arial" w:cs="Arial"/>
          <w:szCs w:val="24"/>
          <w:lang w:eastAsia="fr-CA"/>
        </w:rPr>
        <w:t xml:space="preserve"> </w:t>
      </w:r>
      <w:proofErr w:type="spellStart"/>
      <w:r w:rsidRPr="00A6048D">
        <w:rPr>
          <w:rFonts w:ascii="Arial" w:eastAsia="Times New Roman" w:hAnsi="Arial" w:cs="Arial"/>
          <w:szCs w:val="24"/>
          <w:lang w:eastAsia="fr-CA"/>
        </w:rPr>
        <w:t>spp</w:t>
      </w:r>
      <w:proofErr w:type="spellEnd"/>
      <w:r w:rsidRPr="00A6048D">
        <w:rPr>
          <w:rFonts w:ascii="Arial" w:eastAsia="Times New Roman" w:hAnsi="Arial" w:cs="Arial"/>
          <w:szCs w:val="24"/>
          <w:lang w:eastAsia="fr-CA"/>
        </w:rPr>
        <w:t xml:space="preserve">. Ces souches sont souvent </w:t>
      </w:r>
      <w:proofErr w:type="spellStart"/>
      <w:r w:rsidRPr="00A6048D">
        <w:rPr>
          <w:rFonts w:ascii="Arial" w:eastAsia="Times New Roman" w:hAnsi="Arial" w:cs="Arial"/>
          <w:szCs w:val="24"/>
          <w:lang w:eastAsia="fr-CA"/>
        </w:rPr>
        <w:t>multirésistantes</w:t>
      </w:r>
      <w:proofErr w:type="spellEnd"/>
      <w:r w:rsidRPr="00A6048D">
        <w:rPr>
          <w:rFonts w:ascii="Arial" w:eastAsia="Times New Roman" w:hAnsi="Arial" w:cs="Arial"/>
          <w:szCs w:val="24"/>
          <w:lang w:eastAsia="fr-CA"/>
        </w:rPr>
        <w:t>. Le système gastro-intestinal est un réservoir chez les patients colonisés par ces bactéries. La détection de l’état de porteur permet de mettre en place des mesures de prévention et de contrôle des infections afin de limiter leur propagation dans le milieu hospitalier.</w:t>
      </w:r>
    </w:p>
    <w:p w14:paraId="763DB1C6" w14:textId="77777777" w:rsidR="00A6048D" w:rsidRPr="00A6048D" w:rsidRDefault="00A6048D" w:rsidP="00A6048D">
      <w:pPr>
        <w:ind w:firstLine="0"/>
        <w:rPr>
          <w:rFonts w:ascii="Arial" w:eastAsia="Times New Roman" w:hAnsi="Arial" w:cs="Arial"/>
          <w:szCs w:val="24"/>
          <w:lang w:eastAsia="fr-CA"/>
        </w:rPr>
      </w:pPr>
    </w:p>
    <w:p w14:paraId="4FA67FA7" w14:textId="0CBA1150" w:rsidR="00A6048D" w:rsidRDefault="00A6048D" w:rsidP="008408EF">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La méthode utilisée pour le dépistage repose sur </w:t>
      </w:r>
      <w:r w:rsidR="00F366AB">
        <w:rPr>
          <w:rFonts w:ascii="Arial" w:eastAsia="Times New Roman" w:hAnsi="Arial" w:cs="Arial"/>
          <w:szCs w:val="24"/>
          <w:lang w:eastAsia="fr-CA"/>
        </w:rPr>
        <w:t xml:space="preserve">l'utilisation d'un bouillon sélectif, puis d'une sous-culture sur gélose </w:t>
      </w:r>
      <w:proofErr w:type="spellStart"/>
      <w:r w:rsidR="00F366AB">
        <w:rPr>
          <w:rFonts w:ascii="Arial" w:eastAsia="Times New Roman" w:hAnsi="Arial" w:cs="Arial"/>
          <w:szCs w:val="24"/>
          <w:lang w:eastAsia="fr-CA"/>
        </w:rPr>
        <w:t>MacConkey</w:t>
      </w:r>
      <w:proofErr w:type="spellEnd"/>
      <w:r w:rsidR="00F366AB">
        <w:rPr>
          <w:rFonts w:ascii="Arial" w:eastAsia="Times New Roman" w:hAnsi="Arial" w:cs="Arial"/>
          <w:szCs w:val="24"/>
          <w:lang w:eastAsia="fr-CA"/>
        </w:rPr>
        <w:t xml:space="preserve">. </w:t>
      </w:r>
      <w:r w:rsidRPr="00A6048D">
        <w:rPr>
          <w:rFonts w:ascii="Arial" w:eastAsia="Times New Roman" w:hAnsi="Arial" w:cs="Arial"/>
          <w:szCs w:val="24"/>
          <w:lang w:eastAsia="fr-CA"/>
        </w:rPr>
        <w:t xml:space="preserve">La présence d’un </w:t>
      </w:r>
      <w:proofErr w:type="spellStart"/>
      <w:r w:rsidRPr="00A6048D">
        <w:rPr>
          <w:rFonts w:ascii="Arial" w:eastAsia="Times New Roman" w:hAnsi="Arial" w:cs="Arial"/>
          <w:szCs w:val="24"/>
          <w:lang w:eastAsia="fr-CA"/>
        </w:rPr>
        <w:t>carbapénème</w:t>
      </w:r>
      <w:proofErr w:type="spellEnd"/>
      <w:r w:rsidRPr="00A6048D">
        <w:rPr>
          <w:rFonts w:ascii="Arial" w:eastAsia="Times New Roman" w:hAnsi="Arial" w:cs="Arial"/>
          <w:szCs w:val="24"/>
          <w:lang w:eastAsia="fr-CA"/>
        </w:rPr>
        <w:t xml:space="preserve"> dans l</w:t>
      </w:r>
      <w:r w:rsidR="00F366AB">
        <w:rPr>
          <w:rFonts w:ascii="Arial" w:eastAsia="Times New Roman" w:hAnsi="Arial" w:cs="Arial"/>
          <w:szCs w:val="24"/>
          <w:lang w:eastAsia="fr-CA"/>
        </w:rPr>
        <w:t>e bouillon</w:t>
      </w:r>
      <w:r w:rsidRPr="00A6048D">
        <w:rPr>
          <w:rFonts w:ascii="Arial" w:eastAsia="Times New Roman" w:hAnsi="Arial" w:cs="Arial"/>
          <w:szCs w:val="24"/>
          <w:lang w:eastAsia="fr-CA"/>
        </w:rPr>
        <w:t xml:space="preserve"> inhibe les souches sensibles à ces antibiotiques. </w:t>
      </w:r>
      <w:r w:rsidR="00F366AB">
        <w:rPr>
          <w:rFonts w:ascii="Arial" w:eastAsia="Times New Roman" w:hAnsi="Arial" w:cs="Arial"/>
          <w:szCs w:val="24"/>
          <w:lang w:eastAsia="fr-CA"/>
        </w:rPr>
        <w:t xml:space="preserve">L'utilisation d'un disque d'antibiotique sur la gélose </w:t>
      </w:r>
      <w:proofErr w:type="spellStart"/>
      <w:r w:rsidR="00F366AB">
        <w:rPr>
          <w:rFonts w:ascii="Arial" w:eastAsia="Times New Roman" w:hAnsi="Arial" w:cs="Arial"/>
          <w:szCs w:val="24"/>
          <w:lang w:eastAsia="fr-CA"/>
        </w:rPr>
        <w:t>MacConkey</w:t>
      </w:r>
      <w:proofErr w:type="spellEnd"/>
      <w:r w:rsidR="00F366AB">
        <w:rPr>
          <w:rFonts w:ascii="Arial" w:eastAsia="Times New Roman" w:hAnsi="Arial" w:cs="Arial"/>
          <w:szCs w:val="24"/>
          <w:lang w:eastAsia="fr-CA"/>
        </w:rPr>
        <w:t xml:space="preserve"> permet de diminuer le nombre de colonies travaillées.</w:t>
      </w:r>
    </w:p>
    <w:p w14:paraId="5936E3FB" w14:textId="77777777" w:rsidR="008408EF" w:rsidRPr="00A6048D" w:rsidRDefault="008408EF" w:rsidP="008408EF">
      <w:pPr>
        <w:ind w:left="0" w:firstLine="0"/>
        <w:rPr>
          <w:rFonts w:ascii="Arial" w:eastAsia="Times New Roman" w:hAnsi="Arial" w:cs="Arial"/>
          <w:szCs w:val="24"/>
          <w:lang w:eastAsia="fr-CA"/>
        </w:rPr>
      </w:pPr>
    </w:p>
    <w:p w14:paraId="417C01EF" w14:textId="4C26B426" w:rsid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À cause de la faible prévalence de ces souches </w:t>
      </w:r>
      <w:r w:rsidR="009B742D">
        <w:rPr>
          <w:rFonts w:ascii="Arial" w:eastAsia="Times New Roman" w:hAnsi="Arial" w:cs="Arial"/>
          <w:szCs w:val="24"/>
          <w:lang w:eastAsia="fr-CA"/>
        </w:rPr>
        <w:t>au Québec</w:t>
      </w:r>
      <w:r w:rsidRPr="00A6048D">
        <w:rPr>
          <w:rFonts w:ascii="Arial" w:eastAsia="Times New Roman" w:hAnsi="Arial" w:cs="Arial"/>
          <w:szCs w:val="24"/>
          <w:lang w:eastAsia="fr-CA"/>
        </w:rPr>
        <w:t xml:space="preserve">, </w:t>
      </w:r>
      <w:r w:rsidR="00F366AB">
        <w:rPr>
          <w:rFonts w:ascii="Arial" w:eastAsia="Times New Roman" w:hAnsi="Arial" w:cs="Arial"/>
          <w:szCs w:val="24"/>
          <w:lang w:eastAsia="fr-CA"/>
        </w:rPr>
        <w:t xml:space="preserve">il n'y a pas eu d'évaluation locale des différentes méthodes de dépistage. </w:t>
      </w:r>
      <w:r w:rsidR="009B742D">
        <w:rPr>
          <w:rFonts w:ascii="Arial" w:eastAsia="Times New Roman" w:hAnsi="Arial" w:cs="Arial"/>
          <w:szCs w:val="24"/>
          <w:lang w:eastAsia="fr-CA"/>
        </w:rPr>
        <w:t xml:space="preserve">Un article récemment publié dans le </w:t>
      </w:r>
      <w:proofErr w:type="spellStart"/>
      <w:r w:rsidR="009B742D">
        <w:rPr>
          <w:rFonts w:ascii="Arial" w:eastAsia="Times New Roman" w:hAnsi="Arial" w:cs="Arial"/>
          <w:szCs w:val="24"/>
          <w:lang w:eastAsia="fr-CA"/>
        </w:rPr>
        <w:t>Clinical</w:t>
      </w:r>
      <w:proofErr w:type="spellEnd"/>
      <w:r w:rsidR="009B742D">
        <w:rPr>
          <w:rFonts w:ascii="Arial" w:eastAsia="Times New Roman" w:hAnsi="Arial" w:cs="Arial"/>
          <w:szCs w:val="24"/>
          <w:lang w:eastAsia="fr-CA"/>
        </w:rPr>
        <w:t xml:space="preserve"> </w:t>
      </w:r>
      <w:proofErr w:type="spellStart"/>
      <w:r w:rsidR="009B742D">
        <w:rPr>
          <w:rFonts w:ascii="Arial" w:eastAsia="Times New Roman" w:hAnsi="Arial" w:cs="Arial"/>
          <w:szCs w:val="24"/>
          <w:lang w:eastAsia="fr-CA"/>
        </w:rPr>
        <w:t>Microbiology</w:t>
      </w:r>
      <w:proofErr w:type="spellEnd"/>
      <w:r w:rsidR="009B742D">
        <w:rPr>
          <w:rFonts w:ascii="Arial" w:eastAsia="Times New Roman" w:hAnsi="Arial" w:cs="Arial"/>
          <w:szCs w:val="24"/>
          <w:lang w:eastAsia="fr-CA"/>
        </w:rPr>
        <w:t xml:space="preserve"> </w:t>
      </w:r>
      <w:proofErr w:type="spellStart"/>
      <w:r w:rsidR="009B742D">
        <w:rPr>
          <w:rFonts w:ascii="Arial" w:eastAsia="Times New Roman" w:hAnsi="Arial" w:cs="Arial"/>
          <w:szCs w:val="24"/>
          <w:lang w:eastAsia="fr-CA"/>
        </w:rPr>
        <w:t>Review</w:t>
      </w:r>
      <w:proofErr w:type="spellEnd"/>
      <w:r w:rsidR="009B742D">
        <w:rPr>
          <w:rFonts w:ascii="Arial" w:eastAsia="Times New Roman" w:hAnsi="Arial" w:cs="Arial"/>
          <w:szCs w:val="24"/>
          <w:lang w:eastAsia="fr-CA"/>
        </w:rPr>
        <w:t xml:space="preserve"> présente les caractéristiques de performance des p</w:t>
      </w:r>
      <w:r w:rsidR="00A70393">
        <w:rPr>
          <w:rFonts w:ascii="Arial" w:eastAsia="Times New Roman" w:hAnsi="Arial" w:cs="Arial"/>
          <w:szCs w:val="24"/>
          <w:lang w:eastAsia="fr-CA"/>
        </w:rPr>
        <w:t xml:space="preserve">rincipales </w:t>
      </w:r>
      <w:r w:rsidR="00F366AB">
        <w:rPr>
          <w:rFonts w:ascii="Arial" w:eastAsia="Times New Roman" w:hAnsi="Arial" w:cs="Arial"/>
          <w:szCs w:val="24"/>
          <w:lang w:eastAsia="fr-CA"/>
        </w:rPr>
        <w:t>méthodes</w:t>
      </w:r>
      <w:r w:rsidR="00A70393">
        <w:rPr>
          <w:rFonts w:ascii="Arial" w:eastAsia="Times New Roman" w:hAnsi="Arial" w:cs="Arial"/>
          <w:szCs w:val="24"/>
          <w:lang w:eastAsia="fr-CA"/>
        </w:rPr>
        <w:t xml:space="preserve"> disponibles. Le tableau relatif au dépistage sur les échantillons rectaux est présenté à l'annexe 1. </w:t>
      </w:r>
      <w:r w:rsidR="00B21F85">
        <w:rPr>
          <w:rFonts w:ascii="Arial" w:eastAsia="Times New Roman" w:hAnsi="Arial" w:cs="Arial"/>
          <w:szCs w:val="24"/>
          <w:lang w:eastAsia="fr-CA"/>
        </w:rPr>
        <w:t xml:space="preserve">Le protocole du CDC offre une sensibilité légèrement inférieure aux méthodes utilisant les géloses </w:t>
      </w:r>
      <w:proofErr w:type="spellStart"/>
      <w:r w:rsidR="00B21F85">
        <w:rPr>
          <w:rFonts w:ascii="Arial" w:eastAsia="Times New Roman" w:hAnsi="Arial" w:cs="Arial"/>
          <w:szCs w:val="24"/>
          <w:lang w:eastAsia="fr-CA"/>
        </w:rPr>
        <w:t>chromogénique</w:t>
      </w:r>
      <w:r w:rsidR="008408EF">
        <w:rPr>
          <w:rFonts w:ascii="Arial" w:eastAsia="Times New Roman" w:hAnsi="Arial" w:cs="Arial"/>
          <w:szCs w:val="24"/>
          <w:lang w:eastAsia="fr-CA"/>
        </w:rPr>
        <w:t>s</w:t>
      </w:r>
      <w:proofErr w:type="spellEnd"/>
      <w:r w:rsidR="00B21F85">
        <w:rPr>
          <w:rFonts w:ascii="Arial" w:eastAsia="Times New Roman" w:hAnsi="Arial" w:cs="Arial"/>
          <w:szCs w:val="24"/>
          <w:lang w:eastAsia="fr-CA"/>
        </w:rPr>
        <w:t xml:space="preserve"> et un délai de réalisation de l'analyse (</w:t>
      </w:r>
      <w:proofErr w:type="spellStart"/>
      <w:r w:rsidR="00B21F85">
        <w:rPr>
          <w:rFonts w:ascii="Arial" w:eastAsia="Times New Roman" w:hAnsi="Arial" w:cs="Arial"/>
          <w:szCs w:val="24"/>
          <w:lang w:eastAsia="fr-CA"/>
        </w:rPr>
        <w:t>turn-around</w:t>
      </w:r>
      <w:proofErr w:type="spellEnd"/>
      <w:r w:rsidR="00B21F85">
        <w:rPr>
          <w:rFonts w:ascii="Arial" w:eastAsia="Times New Roman" w:hAnsi="Arial" w:cs="Arial"/>
          <w:szCs w:val="24"/>
          <w:lang w:eastAsia="fr-CA"/>
        </w:rPr>
        <w:t xml:space="preserve"> time) un peu plus long. Cependant, il offre l'avantage que le matériel nécessaire à sa réalisation est facilement disponible dans tous les laboratoires. </w:t>
      </w:r>
      <w:r w:rsidR="008408EF">
        <w:rPr>
          <w:rFonts w:ascii="Arial" w:eastAsia="Times New Roman" w:hAnsi="Arial" w:cs="Arial"/>
          <w:szCs w:val="24"/>
          <w:lang w:eastAsia="fr-CA"/>
        </w:rPr>
        <w:t xml:space="preserve">Dans un </w:t>
      </w:r>
      <w:r w:rsidR="00B62ADC">
        <w:rPr>
          <w:rFonts w:ascii="Arial" w:eastAsia="Times New Roman" w:hAnsi="Arial" w:cs="Arial"/>
          <w:szCs w:val="24"/>
          <w:lang w:eastAsia="fr-CA"/>
        </w:rPr>
        <w:t>souci</w:t>
      </w:r>
      <w:r w:rsidR="008408EF">
        <w:rPr>
          <w:rFonts w:ascii="Arial" w:eastAsia="Times New Roman" w:hAnsi="Arial" w:cs="Arial"/>
          <w:szCs w:val="24"/>
          <w:lang w:eastAsia="fr-CA"/>
        </w:rPr>
        <w:t xml:space="preserve"> d'accélérer la réalisation de l'analyse, certains laboratoires ont décidé d'ensemencer directement l'échantillon sur la gélose </w:t>
      </w:r>
      <w:proofErr w:type="spellStart"/>
      <w:r w:rsidR="008408EF">
        <w:rPr>
          <w:rFonts w:ascii="Arial" w:eastAsia="Times New Roman" w:hAnsi="Arial" w:cs="Arial"/>
          <w:szCs w:val="24"/>
          <w:lang w:eastAsia="fr-CA"/>
        </w:rPr>
        <w:t>MacConkey</w:t>
      </w:r>
      <w:proofErr w:type="spellEnd"/>
      <w:r w:rsidR="008408EF">
        <w:rPr>
          <w:rFonts w:ascii="Arial" w:eastAsia="Times New Roman" w:hAnsi="Arial" w:cs="Arial"/>
          <w:szCs w:val="24"/>
          <w:lang w:eastAsia="fr-CA"/>
        </w:rPr>
        <w:t xml:space="preserve"> au lieu de passer par l'étape du bouillon sélectif. Les performances de sensibilité et de spécificité de cette méthode ne sont pas connues.</w:t>
      </w:r>
    </w:p>
    <w:p w14:paraId="185D1EF4" w14:textId="77777777" w:rsidR="00171AF5" w:rsidRDefault="00171AF5" w:rsidP="00A6048D">
      <w:pPr>
        <w:ind w:left="0" w:firstLine="0"/>
        <w:rPr>
          <w:rFonts w:ascii="Arial" w:eastAsia="Times New Roman" w:hAnsi="Arial" w:cs="Arial"/>
          <w:szCs w:val="24"/>
          <w:lang w:eastAsia="fr-CA"/>
        </w:rPr>
      </w:pPr>
    </w:p>
    <w:p w14:paraId="477933EF" w14:textId="0FCA38A3" w:rsidR="00171AF5" w:rsidRPr="00B21F85" w:rsidRDefault="00171AF5" w:rsidP="00A6048D">
      <w:pPr>
        <w:ind w:left="0" w:firstLine="0"/>
        <w:rPr>
          <w:rFonts w:ascii="Arial" w:eastAsia="Times New Roman" w:hAnsi="Arial" w:cs="Arial"/>
          <w:szCs w:val="24"/>
          <w:lang w:eastAsia="fr-CA"/>
        </w:rPr>
      </w:pPr>
      <w:r>
        <w:rPr>
          <w:rFonts w:ascii="Arial" w:eastAsia="Times New Roman" w:hAnsi="Arial" w:cs="Arial"/>
          <w:szCs w:val="24"/>
          <w:lang w:eastAsia="fr-CA"/>
        </w:rPr>
        <w:t>Dans le contexte de ce document, les termes BGNPC et EPC sont interchangeables.</w:t>
      </w:r>
    </w:p>
    <w:p w14:paraId="4D63069D" w14:textId="77777777" w:rsidR="00A6048D" w:rsidRPr="00A6048D" w:rsidRDefault="00A6048D" w:rsidP="00A6048D">
      <w:pPr>
        <w:ind w:firstLine="0"/>
        <w:rPr>
          <w:rFonts w:ascii="Arial" w:eastAsia="Times New Roman" w:hAnsi="Arial" w:cs="Arial"/>
          <w:szCs w:val="24"/>
          <w:lang w:eastAsia="fr-CA"/>
        </w:rPr>
      </w:pPr>
    </w:p>
    <w:p w14:paraId="13E5A697"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Définitions / abréviations / acronymes :</w:t>
      </w:r>
      <w:r w:rsidRPr="00940D97">
        <w:rPr>
          <w:rFonts w:ascii="Arial" w:eastAsia="Times New Roman" w:hAnsi="Arial" w:cs="Arial"/>
          <w:b/>
          <w:bCs/>
          <w:sz w:val="28"/>
          <w:szCs w:val="28"/>
          <w:lang w:eastAsia="fr-CA"/>
        </w:rPr>
        <w:br/>
      </w:r>
    </w:p>
    <w:p w14:paraId="01F3ACF6" w14:textId="5DBD7F24" w:rsidR="00A4593F" w:rsidRPr="00A6048D" w:rsidRDefault="00A4593F" w:rsidP="00A6048D">
      <w:pPr>
        <w:ind w:firstLine="0"/>
        <w:rPr>
          <w:rFonts w:ascii="Arial" w:eastAsia="Times New Roman" w:hAnsi="Arial" w:cs="Arial"/>
          <w:szCs w:val="24"/>
          <w:lang w:eastAsia="fr-CA"/>
        </w:rPr>
      </w:pPr>
      <w:r>
        <w:rPr>
          <w:rFonts w:ascii="Arial" w:eastAsia="Times New Roman" w:hAnsi="Arial" w:cs="Arial"/>
          <w:szCs w:val="24"/>
          <w:lang w:eastAsia="fr-CA"/>
        </w:rPr>
        <w:t>BGN:</w:t>
      </w:r>
      <w:r>
        <w:rPr>
          <w:rFonts w:ascii="Arial" w:eastAsia="Times New Roman" w:hAnsi="Arial" w:cs="Arial"/>
          <w:szCs w:val="24"/>
          <w:lang w:eastAsia="fr-CA"/>
        </w:rPr>
        <w:tab/>
      </w:r>
      <w:r>
        <w:rPr>
          <w:rFonts w:ascii="Arial" w:eastAsia="Times New Roman" w:hAnsi="Arial" w:cs="Arial"/>
          <w:szCs w:val="24"/>
          <w:lang w:eastAsia="fr-CA"/>
        </w:rPr>
        <w:tab/>
        <w:t>Bâtonnet Gram négatif</w:t>
      </w:r>
    </w:p>
    <w:p w14:paraId="3D32A6CC" w14:textId="77777777" w:rsid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BGNPC:</w:t>
      </w:r>
      <w:r w:rsidRPr="00A6048D">
        <w:rPr>
          <w:rFonts w:ascii="Arial" w:eastAsia="Times New Roman" w:hAnsi="Arial" w:cs="Arial"/>
          <w:szCs w:val="24"/>
          <w:lang w:eastAsia="fr-CA"/>
        </w:rPr>
        <w:tab/>
      </w:r>
      <w:r w:rsidRPr="00A6048D">
        <w:rPr>
          <w:rFonts w:ascii="Arial" w:eastAsia="Times New Roman" w:hAnsi="Arial" w:cs="Arial"/>
          <w:szCs w:val="24"/>
          <w:lang w:eastAsia="fr-CA"/>
        </w:rPr>
        <w:tab/>
        <w:t xml:space="preserve">Bâtonnet Gram négatif producteur de </w:t>
      </w:r>
      <w:proofErr w:type="spellStart"/>
      <w:r w:rsidRPr="00A6048D">
        <w:rPr>
          <w:rFonts w:ascii="Arial" w:eastAsia="Times New Roman" w:hAnsi="Arial" w:cs="Arial"/>
          <w:szCs w:val="24"/>
          <w:lang w:eastAsia="fr-CA"/>
        </w:rPr>
        <w:t>carbapénémase</w:t>
      </w:r>
      <w:proofErr w:type="spellEnd"/>
    </w:p>
    <w:p w14:paraId="22BBCAA2" w14:textId="19596AF1" w:rsidR="00A33659" w:rsidRPr="00A6048D" w:rsidRDefault="00A33659" w:rsidP="00A6048D">
      <w:pPr>
        <w:ind w:firstLine="0"/>
        <w:rPr>
          <w:rFonts w:ascii="Arial" w:eastAsia="Times New Roman" w:hAnsi="Arial" w:cs="Arial"/>
          <w:szCs w:val="24"/>
          <w:lang w:eastAsia="fr-CA"/>
        </w:rPr>
      </w:pPr>
      <w:r>
        <w:rPr>
          <w:rFonts w:ascii="Arial" w:eastAsia="Times New Roman" w:hAnsi="Arial" w:cs="Arial"/>
          <w:szCs w:val="24"/>
          <w:lang w:eastAsia="fr-CA"/>
        </w:rPr>
        <w:t>CMI:</w:t>
      </w:r>
      <w:r>
        <w:rPr>
          <w:rFonts w:ascii="Arial" w:eastAsia="Times New Roman" w:hAnsi="Arial" w:cs="Arial"/>
          <w:szCs w:val="24"/>
          <w:lang w:eastAsia="fr-CA"/>
        </w:rPr>
        <w:tab/>
      </w:r>
      <w:r>
        <w:rPr>
          <w:rFonts w:ascii="Arial" w:eastAsia="Times New Roman" w:hAnsi="Arial" w:cs="Arial"/>
          <w:szCs w:val="24"/>
          <w:lang w:eastAsia="fr-CA"/>
        </w:rPr>
        <w:tab/>
        <w:t>Concentration minimale inhibitrice</w:t>
      </w:r>
    </w:p>
    <w:p w14:paraId="350B7E64" w14:textId="77777777" w:rsidR="003F115B" w:rsidRDefault="003F115B" w:rsidP="003F115B">
      <w:pPr>
        <w:ind w:firstLine="0"/>
        <w:rPr>
          <w:rFonts w:ascii="Arial" w:eastAsia="Times New Roman" w:hAnsi="Arial" w:cs="Arial"/>
          <w:szCs w:val="24"/>
          <w:lang w:eastAsia="fr-CA"/>
        </w:rPr>
      </w:pPr>
      <w:r w:rsidRPr="00A6048D">
        <w:rPr>
          <w:rFonts w:ascii="Arial" w:eastAsia="Times New Roman" w:hAnsi="Arial" w:cs="Arial"/>
          <w:szCs w:val="24"/>
          <w:lang w:eastAsia="fr-CA"/>
        </w:rPr>
        <w:t xml:space="preserve">CQ :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Contrôle de qualité</w:t>
      </w:r>
    </w:p>
    <w:p w14:paraId="24F65A8E" w14:textId="77777777" w:rsidR="003F115B" w:rsidRPr="00A6048D" w:rsidRDefault="003F115B" w:rsidP="003F115B">
      <w:pPr>
        <w:ind w:firstLine="0"/>
        <w:rPr>
          <w:rFonts w:ascii="Arial" w:eastAsia="Times New Roman" w:hAnsi="Arial" w:cs="Arial"/>
          <w:szCs w:val="24"/>
          <w:lang w:eastAsia="fr-CA"/>
        </w:rPr>
      </w:pPr>
      <w:r w:rsidRPr="00A6048D">
        <w:rPr>
          <w:rFonts w:ascii="Arial" w:eastAsia="Times New Roman" w:hAnsi="Arial" w:cs="Arial"/>
          <w:szCs w:val="24"/>
          <w:lang w:eastAsia="fr-CA"/>
        </w:rPr>
        <w:t>EPC:</w:t>
      </w:r>
      <w:r w:rsidRPr="00A6048D">
        <w:rPr>
          <w:rFonts w:ascii="Arial" w:eastAsia="Times New Roman" w:hAnsi="Arial" w:cs="Arial"/>
          <w:szCs w:val="24"/>
          <w:lang w:eastAsia="fr-CA"/>
        </w:rPr>
        <w:tab/>
      </w:r>
      <w:r w:rsidRPr="00A6048D">
        <w:rPr>
          <w:rFonts w:ascii="Arial" w:eastAsia="Times New Roman" w:hAnsi="Arial" w:cs="Arial"/>
          <w:szCs w:val="24"/>
          <w:lang w:eastAsia="fr-CA"/>
        </w:rPr>
        <w:tab/>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i/>
          <w:szCs w:val="24"/>
          <w:lang w:eastAsia="fr-CA"/>
        </w:rPr>
        <w:t xml:space="preserve"> </w:t>
      </w:r>
      <w:r w:rsidRPr="00A6048D">
        <w:rPr>
          <w:rFonts w:ascii="Arial" w:eastAsia="Times New Roman" w:hAnsi="Arial" w:cs="Arial"/>
          <w:szCs w:val="24"/>
          <w:lang w:eastAsia="fr-CA"/>
        </w:rPr>
        <w:t xml:space="preserve">producteurs de </w:t>
      </w:r>
      <w:proofErr w:type="spellStart"/>
      <w:r w:rsidRPr="00A6048D">
        <w:rPr>
          <w:rFonts w:ascii="Arial" w:eastAsia="Times New Roman" w:hAnsi="Arial" w:cs="Arial"/>
          <w:szCs w:val="24"/>
          <w:lang w:eastAsia="fr-CA"/>
        </w:rPr>
        <w:t>carbapénémases</w:t>
      </w:r>
      <w:proofErr w:type="spellEnd"/>
    </w:p>
    <w:p w14:paraId="1787267B" w14:textId="3A4B5C36" w:rsidR="00751752" w:rsidRPr="00751752" w:rsidRDefault="00751752" w:rsidP="00A6048D">
      <w:pPr>
        <w:ind w:firstLine="0"/>
        <w:rPr>
          <w:rFonts w:ascii="Arial" w:eastAsia="Times New Roman" w:hAnsi="Arial" w:cs="Arial"/>
          <w:szCs w:val="24"/>
          <w:lang w:eastAsia="fr-CA"/>
        </w:rPr>
      </w:pPr>
      <w:r>
        <w:rPr>
          <w:rFonts w:ascii="Arial" w:eastAsia="Times New Roman" w:hAnsi="Arial" w:cs="Arial"/>
          <w:szCs w:val="24"/>
          <w:lang w:eastAsia="fr-CA"/>
        </w:rPr>
        <w:t>ERC:</w:t>
      </w:r>
      <w:r>
        <w:rPr>
          <w:rFonts w:ascii="Arial" w:eastAsia="Times New Roman" w:hAnsi="Arial" w:cs="Arial"/>
          <w:szCs w:val="24"/>
          <w:lang w:eastAsia="fr-CA"/>
        </w:rPr>
        <w:tab/>
      </w:r>
      <w:r>
        <w:rPr>
          <w:rFonts w:ascii="Arial" w:eastAsia="Times New Roman" w:hAnsi="Arial" w:cs="Arial"/>
          <w:szCs w:val="24"/>
          <w:lang w:eastAsia="fr-CA"/>
        </w:rPr>
        <w:tab/>
      </w:r>
      <w:proofErr w:type="spellStart"/>
      <w:r>
        <w:rPr>
          <w:rFonts w:ascii="Arial" w:eastAsia="Times New Roman" w:hAnsi="Arial" w:cs="Arial"/>
          <w:i/>
          <w:szCs w:val="24"/>
          <w:lang w:eastAsia="fr-CA"/>
        </w:rPr>
        <w:t>Enterobacteriaceae</w:t>
      </w:r>
      <w:proofErr w:type="spellEnd"/>
      <w:r>
        <w:rPr>
          <w:rFonts w:ascii="Arial" w:eastAsia="Times New Roman" w:hAnsi="Arial" w:cs="Arial"/>
          <w:i/>
          <w:szCs w:val="24"/>
          <w:lang w:eastAsia="fr-CA"/>
        </w:rPr>
        <w:t xml:space="preserve"> </w:t>
      </w:r>
      <w:r>
        <w:rPr>
          <w:rFonts w:ascii="Arial" w:eastAsia="Times New Roman" w:hAnsi="Arial" w:cs="Arial"/>
          <w:szCs w:val="24"/>
          <w:lang w:eastAsia="fr-CA"/>
        </w:rPr>
        <w:t>résistants aux carbapénèmes</w:t>
      </w:r>
    </w:p>
    <w:p w14:paraId="36E6740E" w14:textId="77777777" w:rsidR="00A6048D" w:rsidRP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ERV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Entérocoque résistant à la vancomycine.</w:t>
      </w:r>
    </w:p>
    <w:p w14:paraId="30B25DBA" w14:textId="77777777" w:rsidR="003F115B" w:rsidRPr="005A4099" w:rsidRDefault="003F115B" w:rsidP="003F115B">
      <w:pPr>
        <w:ind w:firstLine="0"/>
        <w:rPr>
          <w:rFonts w:ascii="Arial" w:eastAsia="Times New Roman" w:hAnsi="Arial" w:cs="Arial"/>
          <w:szCs w:val="24"/>
          <w:lang w:val="en-CA" w:eastAsia="fr-CA"/>
        </w:rPr>
      </w:pPr>
      <w:r w:rsidRPr="005A4099">
        <w:rPr>
          <w:rFonts w:ascii="Arial" w:eastAsia="Times New Roman" w:hAnsi="Arial" w:cs="Arial"/>
          <w:szCs w:val="24"/>
          <w:lang w:val="en-CA" w:eastAsia="fr-CA"/>
        </w:rPr>
        <w:lastRenderedPageBreak/>
        <w:t>GS :</w:t>
      </w:r>
      <w:r w:rsidRPr="005A4099">
        <w:rPr>
          <w:rFonts w:ascii="Arial" w:eastAsia="Times New Roman" w:hAnsi="Arial" w:cs="Arial"/>
          <w:szCs w:val="24"/>
          <w:lang w:val="en-CA" w:eastAsia="fr-CA"/>
        </w:rPr>
        <w:tab/>
      </w:r>
      <w:r w:rsidRPr="005A4099">
        <w:rPr>
          <w:rFonts w:ascii="Arial" w:eastAsia="Times New Roman" w:hAnsi="Arial" w:cs="Arial"/>
          <w:szCs w:val="24"/>
          <w:lang w:val="en-CA" w:eastAsia="fr-CA"/>
        </w:rPr>
        <w:tab/>
      </w:r>
      <w:proofErr w:type="spellStart"/>
      <w:r w:rsidRPr="005A4099">
        <w:rPr>
          <w:rFonts w:ascii="Arial" w:eastAsia="Times New Roman" w:hAnsi="Arial" w:cs="Arial"/>
          <w:szCs w:val="24"/>
          <w:lang w:val="en-CA" w:eastAsia="fr-CA"/>
        </w:rPr>
        <w:t>Gélose</w:t>
      </w:r>
      <w:proofErr w:type="spellEnd"/>
      <w:r w:rsidRPr="005A4099">
        <w:rPr>
          <w:rFonts w:ascii="Arial" w:eastAsia="Times New Roman" w:hAnsi="Arial" w:cs="Arial"/>
          <w:szCs w:val="24"/>
          <w:lang w:val="en-CA" w:eastAsia="fr-CA"/>
        </w:rPr>
        <w:t xml:space="preserve"> sang</w:t>
      </w:r>
    </w:p>
    <w:p w14:paraId="6FA1307A" w14:textId="77777777" w:rsidR="00A6048D" w:rsidRPr="005A4099" w:rsidRDefault="00A6048D" w:rsidP="00A6048D">
      <w:pPr>
        <w:ind w:firstLine="0"/>
        <w:rPr>
          <w:rFonts w:ascii="Arial" w:eastAsia="Times New Roman" w:hAnsi="Arial" w:cs="Arial"/>
          <w:szCs w:val="24"/>
          <w:lang w:val="en-CA" w:eastAsia="fr-CA"/>
        </w:rPr>
      </w:pPr>
      <w:proofErr w:type="spellStart"/>
      <w:r w:rsidRPr="005A4099">
        <w:rPr>
          <w:rFonts w:ascii="Arial" w:eastAsia="Times New Roman" w:hAnsi="Arial" w:cs="Arial"/>
          <w:szCs w:val="24"/>
          <w:lang w:val="en-CA" w:eastAsia="fr-CA"/>
        </w:rPr>
        <w:t>McC</w:t>
      </w:r>
      <w:proofErr w:type="spellEnd"/>
      <w:r w:rsidRPr="005A4099">
        <w:rPr>
          <w:rFonts w:ascii="Arial" w:eastAsia="Times New Roman" w:hAnsi="Arial" w:cs="Arial"/>
          <w:szCs w:val="24"/>
          <w:lang w:val="en-CA" w:eastAsia="fr-CA"/>
        </w:rPr>
        <w:t> :</w:t>
      </w:r>
      <w:r w:rsidRPr="005A4099">
        <w:rPr>
          <w:rFonts w:ascii="Arial" w:eastAsia="Times New Roman" w:hAnsi="Arial" w:cs="Arial"/>
          <w:szCs w:val="24"/>
          <w:lang w:val="en-CA" w:eastAsia="fr-CA"/>
        </w:rPr>
        <w:tab/>
      </w:r>
      <w:r w:rsidRPr="005A4099">
        <w:rPr>
          <w:rFonts w:ascii="Arial" w:eastAsia="Times New Roman" w:hAnsi="Arial" w:cs="Arial"/>
          <w:szCs w:val="24"/>
          <w:lang w:val="en-CA" w:eastAsia="fr-CA"/>
        </w:rPr>
        <w:tab/>
      </w:r>
      <w:proofErr w:type="spellStart"/>
      <w:r w:rsidRPr="005A4099">
        <w:rPr>
          <w:rFonts w:ascii="Arial" w:eastAsia="Times New Roman" w:hAnsi="Arial" w:cs="Arial"/>
          <w:szCs w:val="24"/>
          <w:lang w:val="en-CA" w:eastAsia="fr-CA"/>
        </w:rPr>
        <w:t>Gélose</w:t>
      </w:r>
      <w:proofErr w:type="spellEnd"/>
      <w:r w:rsidRPr="005A4099">
        <w:rPr>
          <w:rFonts w:ascii="Arial" w:eastAsia="Times New Roman" w:hAnsi="Arial" w:cs="Arial"/>
          <w:szCs w:val="24"/>
          <w:lang w:val="en-CA" w:eastAsia="fr-CA"/>
        </w:rPr>
        <w:t xml:space="preserve"> </w:t>
      </w:r>
      <w:proofErr w:type="spellStart"/>
      <w:r w:rsidRPr="005A4099">
        <w:rPr>
          <w:rFonts w:ascii="Arial" w:eastAsia="Times New Roman" w:hAnsi="Arial" w:cs="Arial"/>
          <w:szCs w:val="24"/>
          <w:lang w:val="en-CA" w:eastAsia="fr-CA"/>
        </w:rPr>
        <w:t>MacConkey</w:t>
      </w:r>
      <w:proofErr w:type="spellEnd"/>
    </w:p>
    <w:p w14:paraId="73FCB2AD" w14:textId="5FA30BAC" w:rsidR="00BF3950" w:rsidRPr="005A4099" w:rsidRDefault="00BF3950" w:rsidP="00A6048D">
      <w:pPr>
        <w:ind w:firstLine="0"/>
        <w:rPr>
          <w:rFonts w:ascii="Arial" w:eastAsia="Times New Roman" w:hAnsi="Arial" w:cs="Arial"/>
          <w:szCs w:val="24"/>
          <w:lang w:val="en-CA" w:eastAsia="fr-CA"/>
        </w:rPr>
      </w:pPr>
      <w:r w:rsidRPr="005A4099">
        <w:rPr>
          <w:rFonts w:ascii="Arial" w:eastAsia="Times New Roman" w:hAnsi="Arial" w:cs="Arial"/>
          <w:szCs w:val="24"/>
          <w:lang w:val="en-CA" w:eastAsia="fr-CA"/>
        </w:rPr>
        <w:t>TSB:</w:t>
      </w:r>
      <w:r w:rsidRPr="005A4099">
        <w:rPr>
          <w:rFonts w:ascii="Arial" w:eastAsia="Times New Roman" w:hAnsi="Arial" w:cs="Arial"/>
          <w:szCs w:val="24"/>
          <w:lang w:val="en-CA" w:eastAsia="fr-CA"/>
        </w:rPr>
        <w:tab/>
      </w:r>
      <w:r w:rsidRPr="005A4099">
        <w:rPr>
          <w:rFonts w:ascii="Arial" w:eastAsia="Times New Roman" w:hAnsi="Arial" w:cs="Arial"/>
          <w:szCs w:val="24"/>
          <w:lang w:val="en-CA" w:eastAsia="fr-CA"/>
        </w:rPr>
        <w:tab/>
      </w:r>
      <w:proofErr w:type="spellStart"/>
      <w:r w:rsidRPr="005A4099">
        <w:rPr>
          <w:rFonts w:ascii="Arial" w:eastAsia="Times New Roman" w:hAnsi="Arial" w:cs="Arial"/>
          <w:szCs w:val="24"/>
          <w:lang w:val="en-CA" w:eastAsia="fr-CA"/>
        </w:rPr>
        <w:t>Trypticase</w:t>
      </w:r>
      <w:proofErr w:type="spellEnd"/>
      <w:r w:rsidRPr="005A4099">
        <w:rPr>
          <w:rFonts w:ascii="Arial" w:eastAsia="Times New Roman" w:hAnsi="Arial" w:cs="Arial"/>
          <w:szCs w:val="24"/>
          <w:lang w:val="en-CA" w:eastAsia="fr-CA"/>
        </w:rPr>
        <w:t xml:space="preserve"> soy broth</w:t>
      </w:r>
    </w:p>
    <w:p w14:paraId="0A1D7688" w14:textId="77777777" w:rsidR="00940D97" w:rsidRPr="005A4099" w:rsidRDefault="00940D97" w:rsidP="00A6048D">
      <w:pPr>
        <w:ind w:firstLine="0"/>
        <w:rPr>
          <w:rFonts w:ascii="Arial" w:eastAsia="Times New Roman" w:hAnsi="Arial" w:cs="Arial"/>
          <w:szCs w:val="24"/>
          <w:lang w:val="en-CA" w:eastAsia="fr-CA"/>
        </w:rPr>
      </w:pPr>
    </w:p>
    <w:p w14:paraId="0F3B494B"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Responsabilités :</w:t>
      </w:r>
    </w:p>
    <w:p w14:paraId="70777D23" w14:textId="77777777" w:rsidR="00A6048D" w:rsidRPr="00A6048D" w:rsidRDefault="00A6048D" w:rsidP="00A6048D">
      <w:pPr>
        <w:ind w:left="0" w:firstLine="0"/>
        <w:rPr>
          <w:rFonts w:ascii="Arial" w:eastAsia="Times New Roman" w:hAnsi="Arial" w:cs="Arial"/>
          <w:szCs w:val="24"/>
          <w:lang w:eastAsia="fr-CA"/>
        </w:rPr>
      </w:pPr>
    </w:p>
    <w:p w14:paraId="33089F14"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technologistes sont responsables de générer des résultats de qualité conformes à cette procédure. </w:t>
      </w:r>
    </w:p>
    <w:p w14:paraId="6CCB8360" w14:textId="77777777" w:rsidR="00A6048D" w:rsidRPr="00A6048D" w:rsidRDefault="00A6048D" w:rsidP="00A6048D">
      <w:pPr>
        <w:ind w:firstLine="0"/>
        <w:rPr>
          <w:rFonts w:ascii="Arial" w:eastAsia="Times New Roman" w:hAnsi="Arial" w:cs="Arial"/>
          <w:szCs w:val="24"/>
          <w:lang w:eastAsia="fr-CA"/>
        </w:rPr>
      </w:pPr>
    </w:p>
    <w:p w14:paraId="567BF428"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microbiologistes-infectiologues sont responsables de s'assurer qu'une procédure à jour existe ainsi que d’en valider les résultats </w:t>
      </w:r>
    </w:p>
    <w:p w14:paraId="6C528D27" w14:textId="77777777" w:rsidR="00FD5F13" w:rsidRDefault="00FD5F13" w:rsidP="00FD5F13">
      <w:pPr>
        <w:rPr>
          <w:rFonts w:ascii="Arial" w:hAnsi="Arial" w:cs="Arial"/>
        </w:rPr>
      </w:pPr>
    </w:p>
    <w:p w14:paraId="35FDFD37"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Énoncé / système de fonctionnement :</w:t>
      </w:r>
    </w:p>
    <w:p w14:paraId="6BE7FE1F"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iCs/>
          <w:sz w:val="28"/>
          <w:szCs w:val="28"/>
          <w:lang w:eastAsia="fr-CA"/>
        </w:rPr>
      </w:pPr>
      <w:r w:rsidRPr="00A6048D">
        <w:rPr>
          <w:rFonts w:ascii="Arial" w:eastAsia="Times New Roman" w:hAnsi="Arial" w:cs="Arial"/>
          <w:b/>
          <w:bCs/>
          <w:iCs/>
          <w:sz w:val="28"/>
          <w:szCs w:val="28"/>
          <w:lang w:eastAsia="fr-CA"/>
        </w:rPr>
        <w:t>Spécimen :</w:t>
      </w:r>
    </w:p>
    <w:p w14:paraId="3E0CCE9E" w14:textId="77777777" w:rsidR="00A6048D" w:rsidRPr="00A6048D" w:rsidRDefault="00A6048D" w:rsidP="00A6048D">
      <w:pPr>
        <w:keepNext/>
        <w:numPr>
          <w:ilvl w:val="2"/>
          <w:numId w:val="5"/>
        </w:numPr>
        <w:tabs>
          <w:tab w:val="clear" w:pos="1440"/>
          <w:tab w:val="num" w:pos="1701"/>
        </w:tabs>
        <w:spacing w:before="240" w:after="60"/>
        <w:ind w:left="1701" w:hanging="850"/>
        <w:outlineLvl w:val="2"/>
        <w:rPr>
          <w:rFonts w:ascii="Arial" w:eastAsia="Times New Roman" w:hAnsi="Arial" w:cs="Arial"/>
          <w:b/>
          <w:bCs/>
          <w:sz w:val="24"/>
          <w:szCs w:val="26"/>
          <w:lang w:eastAsia="fr-CA"/>
        </w:rPr>
      </w:pPr>
      <w:r w:rsidRPr="00A6048D">
        <w:rPr>
          <w:rFonts w:ascii="Arial" w:eastAsia="Times New Roman" w:hAnsi="Arial" w:cs="Arial"/>
          <w:b/>
          <w:bCs/>
          <w:sz w:val="24"/>
          <w:szCs w:val="26"/>
          <w:lang w:eastAsia="fr-CA"/>
        </w:rPr>
        <w:t>Prélèvement et transport:</w:t>
      </w:r>
    </w:p>
    <w:p w14:paraId="0C5F57D9"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L’écouvillonnage rectal est l’échantillon privilégié pour le dépistage des BGNPC.</w:t>
      </w:r>
    </w:p>
    <w:p w14:paraId="324002A4" w14:textId="77777777" w:rsidR="00A6048D" w:rsidRPr="00A6048D" w:rsidRDefault="00A6048D" w:rsidP="00EB785E">
      <w:pPr>
        <w:numPr>
          <w:ilvl w:val="3"/>
          <w:numId w:val="5"/>
        </w:numPr>
        <w:tabs>
          <w:tab w:val="clear" w:pos="2160"/>
          <w:tab w:val="num" w:pos="2291"/>
        </w:tabs>
        <w:ind w:left="2291" w:hanging="851"/>
        <w:rPr>
          <w:rFonts w:ascii="Arial" w:eastAsia="Times New Roman" w:hAnsi="Arial" w:cs="Arial"/>
          <w:szCs w:val="24"/>
          <w:lang w:eastAsia="fr-CA"/>
        </w:rPr>
      </w:pPr>
      <w:r w:rsidRPr="00EB785E">
        <w:rPr>
          <w:rFonts w:ascii="Arial" w:eastAsia="Times New Roman" w:hAnsi="Arial" w:cs="Arial"/>
          <w:szCs w:val="24"/>
          <w:lang w:eastAsia="fr-CA"/>
        </w:rPr>
        <w:t>La recherche de BGNPC ne peut pas se faire sur le même écouvillon que celui prélevé pour la recherche d’ERV.</w:t>
      </w:r>
      <w:r w:rsidRPr="00A6048D">
        <w:rPr>
          <w:rFonts w:ascii="Arial" w:eastAsia="Times New Roman" w:hAnsi="Arial" w:cs="Arial"/>
          <w:szCs w:val="24"/>
          <w:lang w:eastAsia="fr-CA"/>
        </w:rPr>
        <w:t xml:space="preserve"> Il faut donc soumettre un deuxième écouvillon.</w:t>
      </w:r>
    </w:p>
    <w:p w14:paraId="5CB22731"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La recherche de BGNPC peut également se faire sur une selle transportée dans un contenant stérile sans milieu de transport.</w:t>
      </w:r>
    </w:p>
    <w:p w14:paraId="59D14136"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La recherche d’BGNPC peut se faire également sur la gorge, l’urine, les plaies, les pourtours de stomies ou de cathéters.</w:t>
      </w:r>
    </w:p>
    <w:p w14:paraId="12A003F3"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Identifier l’écouvillon/l’échantillon et la requête selon la procédure en vigueur.</w:t>
      </w:r>
    </w:p>
    <w:p w14:paraId="66086769"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Transporter l’échantillon en moins de 24 heures à la température de la pièce.</w:t>
      </w:r>
    </w:p>
    <w:p w14:paraId="6B742552" w14:textId="77777777" w:rsidR="00A6048D" w:rsidRPr="00A6048D" w:rsidRDefault="00A6048D" w:rsidP="00A6048D">
      <w:pPr>
        <w:keepNext/>
        <w:numPr>
          <w:ilvl w:val="2"/>
          <w:numId w:val="5"/>
        </w:numPr>
        <w:tabs>
          <w:tab w:val="clear" w:pos="1440"/>
          <w:tab w:val="num" w:pos="1701"/>
        </w:tabs>
        <w:spacing w:before="240" w:after="60"/>
        <w:ind w:left="1701" w:hanging="850"/>
        <w:outlineLvl w:val="2"/>
        <w:rPr>
          <w:rFonts w:ascii="Arial" w:eastAsia="Times New Roman" w:hAnsi="Arial" w:cs="Arial"/>
          <w:b/>
          <w:bCs/>
          <w:sz w:val="24"/>
          <w:szCs w:val="24"/>
          <w:lang w:eastAsia="fr-CA"/>
        </w:rPr>
      </w:pPr>
      <w:r w:rsidRPr="00A6048D">
        <w:rPr>
          <w:rFonts w:ascii="Arial" w:eastAsia="Times New Roman" w:hAnsi="Arial" w:cs="Arial"/>
          <w:b/>
          <w:bCs/>
          <w:sz w:val="24"/>
          <w:szCs w:val="24"/>
          <w:lang w:eastAsia="fr-CA"/>
        </w:rPr>
        <w:t>Réception du spécimen et critères de rejet :</w:t>
      </w:r>
    </w:p>
    <w:p w14:paraId="72F4C071" w14:textId="3287B433" w:rsidR="00874BE9" w:rsidRPr="00FA327D" w:rsidRDefault="00874BE9" w:rsidP="00A6048D">
      <w:pPr>
        <w:numPr>
          <w:ilvl w:val="3"/>
          <w:numId w:val="5"/>
        </w:numPr>
        <w:tabs>
          <w:tab w:val="clear" w:pos="2160"/>
          <w:tab w:val="num" w:pos="2291"/>
        </w:tabs>
        <w:ind w:left="2291" w:hanging="851"/>
        <w:rPr>
          <w:rFonts w:ascii="Arial" w:eastAsia="Times New Roman" w:hAnsi="Arial" w:cs="Arial"/>
          <w:color w:val="FF0000"/>
          <w:szCs w:val="28"/>
          <w:lang w:eastAsia="fr-CA"/>
        </w:rPr>
      </w:pPr>
      <w:r w:rsidRPr="00FA327D">
        <w:rPr>
          <w:rFonts w:ascii="Arial" w:eastAsia="Times New Roman" w:hAnsi="Arial" w:cs="Arial"/>
          <w:color w:val="FF0000"/>
          <w:szCs w:val="28"/>
          <w:lang w:eastAsia="fr-CA"/>
        </w:rPr>
        <w:t>Selon les procédures propres à chaque laboratoire.</w:t>
      </w:r>
    </w:p>
    <w:p w14:paraId="40ECF070" w14:textId="1A448725" w:rsidR="00A6048D" w:rsidRPr="00A6048D" w:rsidRDefault="00874BE9" w:rsidP="00A6048D">
      <w:pPr>
        <w:numPr>
          <w:ilvl w:val="3"/>
          <w:numId w:val="5"/>
        </w:numPr>
        <w:tabs>
          <w:tab w:val="clear" w:pos="2160"/>
          <w:tab w:val="num" w:pos="2291"/>
        </w:tabs>
        <w:ind w:left="2291" w:hanging="851"/>
        <w:rPr>
          <w:rFonts w:ascii="Arial" w:eastAsia="Times New Roman" w:hAnsi="Arial" w:cs="Arial"/>
          <w:szCs w:val="28"/>
          <w:lang w:eastAsia="fr-CA"/>
        </w:rPr>
      </w:pPr>
      <w:r>
        <w:rPr>
          <w:rFonts w:ascii="Arial" w:eastAsia="Times New Roman" w:hAnsi="Arial" w:cs="Arial"/>
          <w:szCs w:val="28"/>
          <w:lang w:eastAsia="fr-CA"/>
        </w:rPr>
        <w:t xml:space="preserve">Il est recommandé de noter sur le rapport s'il y a une </w:t>
      </w:r>
      <w:r w:rsidR="00A6048D" w:rsidRPr="00A6048D">
        <w:rPr>
          <w:rFonts w:ascii="Arial" w:eastAsia="Times New Roman" w:hAnsi="Arial" w:cs="Arial"/>
          <w:szCs w:val="28"/>
          <w:lang w:eastAsia="fr-CA"/>
        </w:rPr>
        <w:t>absence de selles visibles sur l'écouvillon</w:t>
      </w:r>
      <w:r>
        <w:rPr>
          <w:rFonts w:ascii="Arial" w:eastAsia="Times New Roman" w:hAnsi="Arial" w:cs="Arial"/>
          <w:szCs w:val="28"/>
          <w:lang w:eastAsia="fr-CA"/>
        </w:rPr>
        <w:t xml:space="preserve"> rectal</w:t>
      </w:r>
      <w:r w:rsidR="00A6048D" w:rsidRPr="00A6048D">
        <w:rPr>
          <w:rFonts w:ascii="Arial" w:eastAsia="Times New Roman" w:hAnsi="Arial" w:cs="Arial"/>
          <w:szCs w:val="28"/>
          <w:lang w:eastAsia="fr-CA"/>
        </w:rPr>
        <w:t>.</w:t>
      </w:r>
    </w:p>
    <w:p w14:paraId="5CD0BFF1" w14:textId="77777777" w:rsidR="00A6048D" w:rsidRPr="00A6048D" w:rsidRDefault="00A6048D" w:rsidP="00A6048D">
      <w:pPr>
        <w:numPr>
          <w:ilvl w:val="4"/>
          <w:numId w:val="5"/>
        </w:numPr>
        <w:tabs>
          <w:tab w:val="clear" w:pos="2520"/>
          <w:tab w:val="num" w:pos="2835"/>
        </w:tabs>
        <w:ind w:left="3119" w:hanging="1134"/>
        <w:rPr>
          <w:rFonts w:ascii="Arial" w:eastAsia="Times New Roman" w:hAnsi="Arial" w:cs="Arial"/>
          <w:szCs w:val="28"/>
          <w:lang w:eastAsia="fr-CA"/>
        </w:rPr>
      </w:pPr>
      <w:r w:rsidRPr="00A6048D">
        <w:rPr>
          <w:rFonts w:ascii="Arial" w:eastAsia="Times New Roman" w:hAnsi="Arial" w:cs="Arial"/>
          <w:szCs w:val="28"/>
          <w:lang w:eastAsia="fr-CA"/>
        </w:rPr>
        <w:t xml:space="preserve">On </w:t>
      </w:r>
      <w:r w:rsidRPr="00A6048D">
        <w:rPr>
          <w:rFonts w:ascii="Arial" w:eastAsia="Times New Roman" w:hAnsi="Arial" w:cs="Arial"/>
          <w:szCs w:val="24"/>
          <w:lang w:eastAsia="fr-CA"/>
        </w:rPr>
        <w:t>rejettera</w:t>
      </w:r>
      <w:r w:rsidRPr="00A6048D">
        <w:rPr>
          <w:rFonts w:ascii="Arial" w:eastAsia="Times New Roman" w:hAnsi="Arial" w:cs="Arial"/>
          <w:szCs w:val="28"/>
          <w:lang w:eastAsia="fr-CA"/>
        </w:rPr>
        <w:t xml:space="preserve"> les écouvillons qui ne sont pas visiblement souillés de selles.</w:t>
      </w:r>
    </w:p>
    <w:p w14:paraId="42B9EEFC"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A6048D">
        <w:rPr>
          <w:rFonts w:ascii="Arial" w:eastAsia="Times New Roman" w:hAnsi="Arial" w:cs="Arial"/>
          <w:b/>
          <w:bCs/>
          <w:sz w:val="28"/>
          <w:szCs w:val="24"/>
          <w:lang w:eastAsia="fr-CA"/>
        </w:rPr>
        <w:t>Matériel et réactifs :</w:t>
      </w:r>
    </w:p>
    <w:p w14:paraId="09C4A423" w14:textId="543D5C37" w:rsidR="00741258" w:rsidRPr="00741258" w:rsidRDefault="00741258" w:rsidP="00197763">
      <w:pPr>
        <w:numPr>
          <w:ilvl w:val="2"/>
          <w:numId w:val="5"/>
        </w:numPr>
        <w:tabs>
          <w:tab w:val="clear" w:pos="1440"/>
          <w:tab w:val="num" w:pos="1701"/>
        </w:tabs>
        <w:ind w:left="1701" w:hanging="850"/>
        <w:rPr>
          <w:rFonts w:ascii="Arial" w:eastAsia="Times New Roman" w:hAnsi="Arial" w:cs="Arial"/>
          <w:bCs/>
          <w:szCs w:val="24"/>
          <w:lang w:eastAsia="fr-CA"/>
        </w:rPr>
      </w:pPr>
      <w:r>
        <w:rPr>
          <w:rFonts w:ascii="Arial" w:eastAsia="Times New Roman" w:hAnsi="Arial" w:cs="Arial"/>
          <w:bCs/>
          <w:szCs w:val="24"/>
          <w:lang w:eastAsia="fr-CA"/>
        </w:rPr>
        <w:t>Disques d'</w:t>
      </w:r>
      <w:proofErr w:type="spellStart"/>
      <w:r>
        <w:rPr>
          <w:rFonts w:ascii="Arial" w:eastAsia="Times New Roman" w:hAnsi="Arial" w:cs="Arial"/>
          <w:bCs/>
          <w:szCs w:val="24"/>
          <w:lang w:eastAsia="fr-CA"/>
        </w:rPr>
        <w:t>ertapénème</w:t>
      </w:r>
      <w:proofErr w:type="spellEnd"/>
      <w:r>
        <w:rPr>
          <w:rFonts w:ascii="Arial" w:eastAsia="Times New Roman" w:hAnsi="Arial" w:cs="Arial"/>
          <w:bCs/>
          <w:szCs w:val="24"/>
          <w:lang w:eastAsia="fr-CA"/>
        </w:rPr>
        <w:t xml:space="preserve"> </w:t>
      </w:r>
      <w:r w:rsidRPr="002B780A">
        <w:rPr>
          <w:rFonts w:ascii="Arial" w:eastAsia="Times New Roman" w:hAnsi="Arial" w:cs="Arial"/>
          <w:bCs/>
          <w:szCs w:val="24"/>
          <w:lang w:eastAsia="fr-CA"/>
        </w:rPr>
        <w:t xml:space="preserve">10 </w:t>
      </w:r>
      <w:proofErr w:type="spellStart"/>
      <w:r w:rsidRPr="002B780A">
        <w:rPr>
          <w:rFonts w:ascii="Arial" w:eastAsia="Times New Roman" w:hAnsi="Arial" w:cs="Arial"/>
          <w:szCs w:val="24"/>
          <w:lang w:eastAsia="fr-CA"/>
        </w:rPr>
        <w:t>μ</w:t>
      </w:r>
      <w:r w:rsidRPr="002B780A">
        <w:rPr>
          <w:rFonts w:ascii="Arial" w:eastAsia="Times New Roman" w:hAnsi="Arial" w:cs="Arial"/>
          <w:bCs/>
          <w:szCs w:val="24"/>
          <w:lang w:eastAsia="fr-CA"/>
        </w:rPr>
        <w:t>g</w:t>
      </w:r>
      <w:proofErr w:type="spellEnd"/>
    </w:p>
    <w:p w14:paraId="0796D882" w14:textId="73392E93" w:rsidR="00197763" w:rsidRPr="002B780A" w:rsidRDefault="00197763" w:rsidP="00197763">
      <w:pPr>
        <w:numPr>
          <w:ilvl w:val="2"/>
          <w:numId w:val="5"/>
        </w:numPr>
        <w:tabs>
          <w:tab w:val="clear" w:pos="1440"/>
          <w:tab w:val="num" w:pos="1701"/>
        </w:tabs>
        <w:ind w:left="1701" w:hanging="850"/>
        <w:rPr>
          <w:rFonts w:ascii="Arial" w:eastAsia="Times New Roman" w:hAnsi="Arial" w:cs="Arial"/>
          <w:bCs/>
          <w:szCs w:val="24"/>
          <w:lang w:eastAsia="fr-CA"/>
        </w:rPr>
      </w:pPr>
      <w:r w:rsidRPr="002B780A">
        <w:rPr>
          <w:rFonts w:ascii="Arial" w:eastAsia="Times New Roman" w:hAnsi="Arial" w:cs="Arial"/>
          <w:szCs w:val="24"/>
          <w:lang w:eastAsia="fr-CA"/>
        </w:rPr>
        <w:t xml:space="preserve">Disques de </w:t>
      </w:r>
      <w:proofErr w:type="spellStart"/>
      <w:r w:rsidRPr="002B780A">
        <w:rPr>
          <w:rFonts w:ascii="Arial" w:eastAsia="Times New Roman" w:hAnsi="Arial" w:cs="Arial"/>
          <w:szCs w:val="24"/>
          <w:lang w:eastAsia="fr-CA"/>
        </w:rPr>
        <w:t>méropénème</w:t>
      </w:r>
      <w:proofErr w:type="spellEnd"/>
      <w:r w:rsidR="002B780A" w:rsidRPr="002B780A">
        <w:rPr>
          <w:rFonts w:ascii="Arial" w:eastAsia="Times New Roman" w:hAnsi="Arial" w:cs="Arial"/>
          <w:bCs/>
          <w:szCs w:val="24"/>
          <w:lang w:eastAsia="fr-CA"/>
        </w:rPr>
        <w:t xml:space="preserve"> 10 </w:t>
      </w:r>
      <w:proofErr w:type="spellStart"/>
      <w:r w:rsidR="002B780A" w:rsidRPr="002B780A">
        <w:rPr>
          <w:rFonts w:ascii="Arial" w:eastAsia="Times New Roman" w:hAnsi="Arial" w:cs="Arial"/>
          <w:szCs w:val="24"/>
          <w:lang w:eastAsia="fr-CA"/>
        </w:rPr>
        <w:t>μ</w:t>
      </w:r>
      <w:r w:rsidRPr="002B780A">
        <w:rPr>
          <w:rFonts w:ascii="Arial" w:eastAsia="Times New Roman" w:hAnsi="Arial" w:cs="Arial"/>
          <w:bCs/>
          <w:szCs w:val="24"/>
          <w:lang w:eastAsia="fr-CA"/>
        </w:rPr>
        <w:t>g</w:t>
      </w:r>
      <w:proofErr w:type="spellEnd"/>
    </w:p>
    <w:p w14:paraId="40FC9C96" w14:textId="77777777" w:rsidR="00197763" w:rsidRPr="003A166C" w:rsidRDefault="00197763" w:rsidP="00197763">
      <w:pPr>
        <w:numPr>
          <w:ilvl w:val="2"/>
          <w:numId w:val="5"/>
        </w:numPr>
        <w:tabs>
          <w:tab w:val="clear" w:pos="1440"/>
          <w:tab w:val="num" w:pos="1701"/>
        </w:tabs>
        <w:ind w:left="1701" w:hanging="850"/>
        <w:rPr>
          <w:rFonts w:ascii="Arial" w:eastAsia="Times New Roman" w:hAnsi="Arial" w:cs="Arial"/>
          <w:szCs w:val="24"/>
          <w:lang w:eastAsia="fr-CA"/>
        </w:rPr>
      </w:pPr>
      <w:r w:rsidRPr="003A166C">
        <w:rPr>
          <w:rFonts w:ascii="Arial" w:eastAsia="Times New Roman" w:hAnsi="Arial" w:cs="Arial"/>
          <w:szCs w:val="24"/>
          <w:lang w:eastAsia="fr-CA"/>
        </w:rPr>
        <w:t xml:space="preserve">Gélose </w:t>
      </w:r>
      <w:proofErr w:type="spellStart"/>
      <w:r w:rsidRPr="003A166C">
        <w:rPr>
          <w:rFonts w:ascii="Arial" w:eastAsia="Times New Roman" w:hAnsi="Arial" w:cs="Arial"/>
          <w:szCs w:val="24"/>
          <w:lang w:eastAsia="fr-CA"/>
        </w:rPr>
        <w:t>MacConkey</w:t>
      </w:r>
      <w:proofErr w:type="spellEnd"/>
    </w:p>
    <w:p w14:paraId="6E15AC01" w14:textId="77777777" w:rsidR="003A166C" w:rsidRPr="003A166C" w:rsidRDefault="003A166C" w:rsidP="003A166C">
      <w:pPr>
        <w:numPr>
          <w:ilvl w:val="2"/>
          <w:numId w:val="5"/>
        </w:numPr>
        <w:tabs>
          <w:tab w:val="clear" w:pos="1440"/>
          <w:tab w:val="num" w:pos="1701"/>
        </w:tabs>
        <w:ind w:left="1701" w:hanging="850"/>
        <w:rPr>
          <w:rFonts w:ascii="Arial" w:eastAsia="Times New Roman" w:hAnsi="Arial" w:cs="Arial"/>
          <w:szCs w:val="24"/>
          <w:lang w:eastAsia="fr-CA"/>
        </w:rPr>
      </w:pPr>
      <w:r w:rsidRPr="003A166C">
        <w:rPr>
          <w:rFonts w:ascii="Arial" w:eastAsia="Times New Roman" w:hAnsi="Arial" w:cs="Arial"/>
          <w:szCs w:val="24"/>
          <w:lang w:eastAsia="fr-CA"/>
        </w:rPr>
        <w:t>Matériel nécessaire à l'identification bactérienne et à la réalisation de l'antibiogramme.</w:t>
      </w:r>
    </w:p>
    <w:p w14:paraId="36100A86" w14:textId="77777777" w:rsidR="00197763" w:rsidRPr="003A166C" w:rsidRDefault="00197763" w:rsidP="00197763">
      <w:pPr>
        <w:numPr>
          <w:ilvl w:val="2"/>
          <w:numId w:val="5"/>
        </w:numPr>
        <w:tabs>
          <w:tab w:val="clear" w:pos="1440"/>
          <w:tab w:val="num" w:pos="1701"/>
        </w:tabs>
        <w:ind w:left="1701" w:hanging="850"/>
        <w:rPr>
          <w:rFonts w:ascii="Arial" w:eastAsia="Times New Roman" w:hAnsi="Arial" w:cs="Arial"/>
          <w:szCs w:val="24"/>
          <w:lang w:eastAsia="fr-CA"/>
        </w:rPr>
      </w:pPr>
      <w:r w:rsidRPr="003A166C">
        <w:rPr>
          <w:rFonts w:ascii="Arial" w:eastAsia="Times New Roman" w:hAnsi="Arial" w:cs="Arial"/>
          <w:szCs w:val="24"/>
          <w:lang w:eastAsia="fr-CA"/>
        </w:rPr>
        <w:t>Pinces stériles</w:t>
      </w:r>
    </w:p>
    <w:p w14:paraId="48DF61DA" w14:textId="77777777" w:rsidR="003A166C" w:rsidRPr="003A166C" w:rsidRDefault="003A166C" w:rsidP="003A166C">
      <w:pPr>
        <w:numPr>
          <w:ilvl w:val="2"/>
          <w:numId w:val="5"/>
        </w:numPr>
        <w:tabs>
          <w:tab w:val="clear" w:pos="1440"/>
          <w:tab w:val="num" w:pos="1701"/>
        </w:tabs>
        <w:ind w:left="1701" w:hanging="850"/>
        <w:rPr>
          <w:rFonts w:ascii="Arial" w:eastAsia="Times New Roman" w:hAnsi="Arial" w:cs="Arial"/>
          <w:szCs w:val="24"/>
          <w:lang w:eastAsia="fr-CA"/>
        </w:rPr>
      </w:pPr>
      <w:r w:rsidRPr="003A166C">
        <w:rPr>
          <w:rFonts w:ascii="Arial" w:eastAsia="Times New Roman" w:hAnsi="Arial" w:cs="Arial"/>
          <w:szCs w:val="24"/>
          <w:lang w:eastAsia="fr-CA"/>
        </w:rPr>
        <w:t>Réactif d'oxydase</w:t>
      </w:r>
    </w:p>
    <w:p w14:paraId="1A355AA2" w14:textId="77777777" w:rsidR="003A166C" w:rsidRPr="003A166C" w:rsidRDefault="003A166C" w:rsidP="003A166C">
      <w:pPr>
        <w:numPr>
          <w:ilvl w:val="2"/>
          <w:numId w:val="5"/>
        </w:numPr>
        <w:tabs>
          <w:tab w:val="clear" w:pos="1440"/>
          <w:tab w:val="num" w:pos="1701"/>
        </w:tabs>
        <w:ind w:left="1701" w:hanging="850"/>
        <w:rPr>
          <w:rFonts w:ascii="Arial" w:eastAsia="Times New Roman" w:hAnsi="Arial" w:cs="Arial"/>
          <w:szCs w:val="24"/>
          <w:lang w:eastAsia="fr-CA"/>
        </w:rPr>
      </w:pPr>
      <w:r w:rsidRPr="003A166C">
        <w:rPr>
          <w:rFonts w:ascii="Arial" w:eastAsia="Times New Roman" w:hAnsi="Arial" w:cs="Arial"/>
          <w:szCs w:val="24"/>
          <w:lang w:eastAsia="fr-CA"/>
        </w:rPr>
        <w:t>Réactifs pour coloration de Gram</w:t>
      </w:r>
    </w:p>
    <w:p w14:paraId="20707CF7" w14:textId="77777777" w:rsidR="00197763" w:rsidRPr="003A166C" w:rsidRDefault="00197763" w:rsidP="00197763">
      <w:pPr>
        <w:numPr>
          <w:ilvl w:val="2"/>
          <w:numId w:val="5"/>
        </w:numPr>
        <w:tabs>
          <w:tab w:val="clear" w:pos="1440"/>
          <w:tab w:val="num" w:pos="1701"/>
        </w:tabs>
        <w:ind w:left="1701" w:hanging="850"/>
        <w:rPr>
          <w:rFonts w:ascii="Arial" w:eastAsia="Times New Roman" w:hAnsi="Arial" w:cs="Arial"/>
          <w:szCs w:val="24"/>
          <w:lang w:eastAsia="fr-CA"/>
        </w:rPr>
      </w:pPr>
      <w:r w:rsidRPr="003A166C">
        <w:rPr>
          <w:rFonts w:ascii="Arial" w:eastAsia="Times New Roman" w:hAnsi="Arial" w:cs="Arial"/>
          <w:szCs w:val="24"/>
          <w:lang w:eastAsia="fr-CA"/>
        </w:rPr>
        <w:t>Règle</w:t>
      </w:r>
    </w:p>
    <w:p w14:paraId="6B41E7DA" w14:textId="5A6879B3" w:rsidR="00630A7F" w:rsidRPr="009D295D" w:rsidRDefault="00630A7F" w:rsidP="00197763">
      <w:pPr>
        <w:numPr>
          <w:ilvl w:val="2"/>
          <w:numId w:val="5"/>
        </w:numPr>
        <w:tabs>
          <w:tab w:val="clear" w:pos="1440"/>
          <w:tab w:val="num" w:pos="1701"/>
        </w:tabs>
        <w:ind w:left="1701" w:hanging="850"/>
        <w:rPr>
          <w:rFonts w:ascii="Arial" w:eastAsia="Times New Roman" w:hAnsi="Arial" w:cs="Arial"/>
          <w:szCs w:val="24"/>
          <w:lang w:eastAsia="fr-CA"/>
        </w:rPr>
      </w:pPr>
      <w:bookmarkStart w:id="0" w:name="_GoBack"/>
      <w:bookmarkEnd w:id="0"/>
      <w:r w:rsidRPr="009D295D">
        <w:rPr>
          <w:rFonts w:ascii="Arial" w:eastAsia="Times New Roman" w:hAnsi="Arial" w:cs="Arial"/>
          <w:bCs/>
          <w:szCs w:val="24"/>
          <w:lang w:eastAsia="fr-CA"/>
        </w:rPr>
        <w:t xml:space="preserve">Tubes de 5 </w:t>
      </w:r>
      <w:proofErr w:type="spellStart"/>
      <w:r w:rsidRPr="009D295D">
        <w:rPr>
          <w:rFonts w:ascii="Arial" w:eastAsia="Times New Roman" w:hAnsi="Arial" w:cs="Arial"/>
          <w:bCs/>
          <w:szCs w:val="24"/>
          <w:lang w:eastAsia="fr-CA"/>
        </w:rPr>
        <w:t>mL</w:t>
      </w:r>
      <w:proofErr w:type="spellEnd"/>
      <w:r w:rsidRPr="009D295D">
        <w:rPr>
          <w:rFonts w:ascii="Arial" w:eastAsia="Times New Roman" w:hAnsi="Arial" w:cs="Arial"/>
          <w:bCs/>
          <w:szCs w:val="24"/>
          <w:lang w:eastAsia="fr-CA"/>
        </w:rPr>
        <w:t xml:space="preserve"> de bouillon TSB</w:t>
      </w:r>
    </w:p>
    <w:p w14:paraId="46D50A10"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iCs/>
          <w:sz w:val="28"/>
          <w:szCs w:val="24"/>
          <w:lang w:eastAsia="fr-CA"/>
        </w:rPr>
      </w:pPr>
      <w:r w:rsidRPr="00A6048D">
        <w:rPr>
          <w:rFonts w:ascii="Arial" w:eastAsia="Times New Roman" w:hAnsi="Arial" w:cs="Arial"/>
          <w:b/>
          <w:bCs/>
          <w:iCs/>
          <w:sz w:val="28"/>
          <w:szCs w:val="24"/>
          <w:lang w:eastAsia="fr-CA"/>
        </w:rPr>
        <w:t>Matériel et procédures de contrôle de la qualité :</w:t>
      </w:r>
    </w:p>
    <w:p w14:paraId="7F66BD55" w14:textId="77777777" w:rsidR="002D04FA" w:rsidRDefault="00A6048D" w:rsidP="00FA327D">
      <w:pPr>
        <w:ind w:left="1134" w:firstLine="0"/>
        <w:rPr>
          <w:rFonts w:ascii="Arial" w:eastAsia="Times New Roman" w:hAnsi="Arial" w:cs="Arial"/>
          <w:b/>
          <w:bCs/>
          <w:sz w:val="28"/>
          <w:szCs w:val="24"/>
          <w:lang w:eastAsia="fr-CA"/>
        </w:rPr>
      </w:pPr>
      <w:r w:rsidRPr="00FA327D">
        <w:rPr>
          <w:rFonts w:ascii="Arial" w:eastAsia="Times New Roman" w:hAnsi="Arial" w:cs="Arial"/>
          <w:color w:val="FF0000"/>
          <w:szCs w:val="24"/>
          <w:lang w:eastAsia="fr-CA"/>
        </w:rPr>
        <w:t>Voir la procédure sur le contrôle de qualité des milieux de culture</w:t>
      </w:r>
      <w:r w:rsidR="00FA327D" w:rsidRPr="00FA327D">
        <w:rPr>
          <w:rFonts w:ascii="Arial" w:eastAsia="Times New Roman" w:hAnsi="Arial" w:cs="Arial"/>
          <w:color w:val="FF0000"/>
          <w:szCs w:val="24"/>
          <w:lang w:eastAsia="fr-CA"/>
        </w:rPr>
        <w:t xml:space="preserve"> propre à chaque laboratoire</w:t>
      </w:r>
      <w:r w:rsidRPr="00FA327D">
        <w:rPr>
          <w:rFonts w:ascii="Arial" w:eastAsia="Times New Roman" w:hAnsi="Arial" w:cs="Arial"/>
          <w:color w:val="FF0000"/>
          <w:szCs w:val="24"/>
          <w:lang w:eastAsia="fr-CA"/>
        </w:rPr>
        <w:t>.</w:t>
      </w:r>
      <w:r w:rsidRPr="00A6048D">
        <w:rPr>
          <w:rFonts w:ascii="Arial" w:eastAsia="Times New Roman" w:hAnsi="Arial" w:cs="Arial"/>
          <w:szCs w:val="24"/>
          <w:lang w:eastAsia="fr-CA"/>
        </w:rPr>
        <w:t xml:space="preserve"> Utiliser la souche contrôle </w:t>
      </w:r>
      <w:r w:rsidRPr="00A6048D">
        <w:rPr>
          <w:rFonts w:ascii="Arial" w:eastAsia="Times New Roman" w:hAnsi="Arial" w:cs="Arial"/>
          <w:i/>
          <w:szCs w:val="24"/>
          <w:lang w:eastAsia="fr-CA"/>
        </w:rPr>
        <w:t xml:space="preserve">K. </w:t>
      </w:r>
      <w:proofErr w:type="spellStart"/>
      <w:r w:rsidRPr="00A6048D">
        <w:rPr>
          <w:rFonts w:ascii="Arial" w:eastAsia="Times New Roman" w:hAnsi="Arial" w:cs="Arial"/>
          <w:i/>
          <w:szCs w:val="24"/>
          <w:lang w:eastAsia="fr-CA"/>
        </w:rPr>
        <w:t>pneumoniae</w:t>
      </w:r>
      <w:proofErr w:type="spellEnd"/>
      <w:r w:rsidR="00FA327D">
        <w:rPr>
          <w:rFonts w:ascii="Arial" w:eastAsia="Times New Roman" w:hAnsi="Arial" w:cs="Arial"/>
          <w:szCs w:val="24"/>
          <w:lang w:eastAsia="fr-CA"/>
        </w:rPr>
        <w:t xml:space="preserve"> ATCC BAA1705</w:t>
      </w:r>
      <w:r w:rsidRPr="00A6048D">
        <w:rPr>
          <w:rFonts w:ascii="Arial" w:eastAsia="Times New Roman" w:hAnsi="Arial" w:cs="Arial"/>
          <w:szCs w:val="24"/>
          <w:lang w:eastAsia="fr-CA"/>
        </w:rPr>
        <w:t xml:space="preserve"> comme contrôle positif et la souche de </w:t>
      </w:r>
      <w:r w:rsidRPr="00A6048D">
        <w:rPr>
          <w:rFonts w:ascii="Arial" w:eastAsia="Times New Roman" w:hAnsi="Arial" w:cs="Arial"/>
          <w:i/>
          <w:szCs w:val="24"/>
          <w:lang w:eastAsia="fr-CA"/>
        </w:rPr>
        <w:t xml:space="preserve">K. </w:t>
      </w:r>
      <w:proofErr w:type="spellStart"/>
      <w:r w:rsidRPr="00A6048D">
        <w:rPr>
          <w:rFonts w:ascii="Arial" w:eastAsia="Times New Roman" w:hAnsi="Arial" w:cs="Arial"/>
          <w:i/>
          <w:szCs w:val="24"/>
          <w:lang w:eastAsia="fr-CA"/>
        </w:rPr>
        <w:t>pneumoniae</w:t>
      </w:r>
      <w:proofErr w:type="spellEnd"/>
      <w:r w:rsidRPr="00A6048D">
        <w:rPr>
          <w:rFonts w:ascii="Arial" w:eastAsia="Times New Roman" w:hAnsi="Arial" w:cs="Arial"/>
          <w:szCs w:val="24"/>
          <w:lang w:eastAsia="fr-CA"/>
        </w:rPr>
        <w:t xml:space="preserve"> ATCC </w:t>
      </w:r>
      <w:r w:rsidRPr="00A6048D">
        <w:rPr>
          <w:rFonts w:ascii="Arial" w:eastAsia="Times New Roman" w:hAnsi="Arial" w:cs="Arial"/>
          <w:sz w:val="20"/>
          <w:szCs w:val="20"/>
          <w:lang w:eastAsia="fr-CA"/>
        </w:rPr>
        <w:t>700603</w:t>
      </w:r>
      <w:r w:rsidRPr="00A6048D">
        <w:rPr>
          <w:rFonts w:ascii="Arial" w:eastAsia="Times New Roman" w:hAnsi="Arial" w:cs="Arial"/>
          <w:szCs w:val="24"/>
          <w:lang w:eastAsia="fr-CA"/>
        </w:rPr>
        <w:t xml:space="preserve"> comme contrôle négatif.</w:t>
      </w:r>
    </w:p>
    <w:p w14:paraId="0E2C5B4B" w14:textId="237A5E5E" w:rsidR="00A6048D" w:rsidRPr="00A6048D" w:rsidRDefault="00A6048D" w:rsidP="002D04FA">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2D04FA">
        <w:rPr>
          <w:rFonts w:ascii="Arial" w:eastAsia="Times New Roman" w:hAnsi="Arial" w:cs="Arial"/>
          <w:b/>
          <w:bCs/>
          <w:iCs/>
          <w:sz w:val="28"/>
          <w:szCs w:val="24"/>
          <w:lang w:eastAsia="fr-CA"/>
        </w:rPr>
        <w:lastRenderedPageBreak/>
        <w:t>Étapes</w:t>
      </w:r>
      <w:r w:rsidRPr="00A6048D">
        <w:rPr>
          <w:rFonts w:ascii="Arial" w:eastAsia="Times New Roman" w:hAnsi="Arial" w:cs="Arial"/>
          <w:b/>
          <w:bCs/>
          <w:sz w:val="28"/>
          <w:szCs w:val="24"/>
          <w:lang w:eastAsia="fr-CA"/>
        </w:rPr>
        <w:t xml:space="preserve"> / procédure analytique :</w:t>
      </w:r>
    </w:p>
    <w:p w14:paraId="4515B289"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Examens directs :</w:t>
      </w:r>
    </w:p>
    <w:p w14:paraId="6C6F0610" w14:textId="77777777" w:rsid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Ne s'applique pas</w:t>
      </w:r>
    </w:p>
    <w:p w14:paraId="70BD71D5" w14:textId="77777777" w:rsidR="002D04FA" w:rsidRPr="00A6048D" w:rsidRDefault="002D04FA" w:rsidP="002D04FA">
      <w:pPr>
        <w:ind w:left="1440" w:firstLine="0"/>
        <w:rPr>
          <w:rFonts w:ascii="Arial" w:eastAsia="Times New Roman" w:hAnsi="Arial" w:cs="Arial"/>
          <w:szCs w:val="24"/>
          <w:lang w:eastAsia="fr-CA"/>
        </w:rPr>
      </w:pPr>
    </w:p>
    <w:p w14:paraId="49A03A73"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Ensemencement :</w:t>
      </w:r>
    </w:p>
    <w:p w14:paraId="6FD4BB1F" w14:textId="2F4E48D3" w:rsidR="00C65782" w:rsidRDefault="00C65782" w:rsidP="00A6048D">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Placer de façon stérile un</w:t>
      </w:r>
      <w:r w:rsidR="002B780A">
        <w:rPr>
          <w:rFonts w:ascii="Arial" w:eastAsia="Times New Roman" w:hAnsi="Arial" w:cs="Arial"/>
          <w:szCs w:val="24"/>
          <w:lang w:eastAsia="fr-CA"/>
        </w:rPr>
        <w:t xml:space="preserve"> disque de 10 </w:t>
      </w:r>
      <w:proofErr w:type="spellStart"/>
      <w:r w:rsidR="002B780A">
        <w:rPr>
          <w:rFonts w:ascii="Arial" w:eastAsia="Times New Roman" w:hAnsi="Arial" w:cs="Arial"/>
          <w:szCs w:val="24"/>
          <w:lang w:eastAsia="fr-CA"/>
        </w:rPr>
        <w:t>μ</w:t>
      </w:r>
      <w:r>
        <w:rPr>
          <w:rFonts w:ascii="Arial" w:eastAsia="Times New Roman" w:hAnsi="Arial" w:cs="Arial"/>
          <w:szCs w:val="24"/>
          <w:lang w:eastAsia="fr-CA"/>
        </w:rPr>
        <w:t>g</w:t>
      </w:r>
      <w:proofErr w:type="spellEnd"/>
      <w:r>
        <w:rPr>
          <w:rFonts w:ascii="Arial" w:eastAsia="Times New Roman" w:hAnsi="Arial" w:cs="Arial"/>
          <w:szCs w:val="24"/>
          <w:lang w:eastAsia="fr-CA"/>
        </w:rPr>
        <w:t xml:space="preserve"> d'</w:t>
      </w:r>
      <w:proofErr w:type="spellStart"/>
      <w:r>
        <w:rPr>
          <w:rFonts w:ascii="Arial" w:eastAsia="Times New Roman" w:hAnsi="Arial" w:cs="Arial"/>
          <w:szCs w:val="24"/>
          <w:lang w:eastAsia="fr-CA"/>
        </w:rPr>
        <w:t>ertapénème</w:t>
      </w:r>
      <w:proofErr w:type="spellEnd"/>
      <w:r>
        <w:rPr>
          <w:rFonts w:ascii="Arial" w:eastAsia="Times New Roman" w:hAnsi="Arial" w:cs="Arial"/>
          <w:szCs w:val="24"/>
          <w:lang w:eastAsia="fr-CA"/>
        </w:rPr>
        <w:t xml:space="preserve"> dans 5 </w:t>
      </w:r>
      <w:proofErr w:type="spellStart"/>
      <w:r>
        <w:rPr>
          <w:rFonts w:ascii="Arial" w:eastAsia="Times New Roman" w:hAnsi="Arial" w:cs="Arial"/>
          <w:szCs w:val="24"/>
          <w:lang w:eastAsia="fr-CA"/>
        </w:rPr>
        <w:t>mL</w:t>
      </w:r>
      <w:proofErr w:type="spellEnd"/>
      <w:r>
        <w:rPr>
          <w:rFonts w:ascii="Arial" w:eastAsia="Times New Roman" w:hAnsi="Arial" w:cs="Arial"/>
          <w:szCs w:val="24"/>
          <w:lang w:eastAsia="fr-CA"/>
        </w:rPr>
        <w:t xml:space="preserve"> de TSB. </w:t>
      </w:r>
    </w:p>
    <w:p w14:paraId="5F947FF9" w14:textId="61C4D648" w:rsidR="00072CEB" w:rsidRDefault="00072CEB" w:rsidP="00A6048D">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Inoculer immédiatement le bouillon avec l'écouvillon rectal ou l'échantillon.</w:t>
      </w:r>
    </w:p>
    <w:p w14:paraId="5EFE6DBD" w14:textId="0DCF7E9A" w:rsidR="00072CEB" w:rsidRDefault="00072CEB" w:rsidP="00A6048D">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 xml:space="preserve">Incuber </w:t>
      </w:r>
      <w:r w:rsidR="00693AEA">
        <w:rPr>
          <w:rFonts w:ascii="Arial" w:eastAsia="Times New Roman" w:hAnsi="Arial" w:cs="Arial"/>
          <w:szCs w:val="24"/>
          <w:lang w:eastAsia="fr-CA"/>
        </w:rPr>
        <w:t>jusqu'au lendemain</w:t>
      </w:r>
      <w:r>
        <w:rPr>
          <w:rFonts w:ascii="Arial" w:eastAsia="Times New Roman" w:hAnsi="Arial" w:cs="Arial"/>
          <w:szCs w:val="24"/>
          <w:lang w:eastAsia="fr-CA"/>
        </w:rPr>
        <w:t xml:space="preserve"> à 35</w:t>
      </w:r>
      <w:r w:rsidR="002B780A">
        <w:rPr>
          <w:rFonts w:ascii="Arial" w:eastAsia="Times New Roman" w:hAnsi="Arial" w:cs="Arial"/>
          <w:szCs w:val="24"/>
          <w:lang w:eastAsia="fr-CA"/>
        </w:rPr>
        <w:t>±2</w:t>
      </w:r>
      <w:r w:rsidRPr="00072CEB">
        <w:rPr>
          <w:rFonts w:ascii="Arial" w:eastAsia="Times New Roman" w:hAnsi="Arial" w:cs="Arial"/>
          <w:szCs w:val="24"/>
          <w:vertAlign w:val="superscript"/>
          <w:lang w:eastAsia="fr-CA"/>
        </w:rPr>
        <w:t>o</w:t>
      </w:r>
      <w:r>
        <w:rPr>
          <w:rFonts w:ascii="Arial" w:eastAsia="Times New Roman" w:hAnsi="Arial" w:cs="Arial"/>
          <w:szCs w:val="24"/>
          <w:lang w:eastAsia="fr-CA"/>
        </w:rPr>
        <w:t>C</w:t>
      </w:r>
      <w:r w:rsidR="002D6150">
        <w:rPr>
          <w:rFonts w:ascii="Arial" w:eastAsia="Times New Roman" w:hAnsi="Arial" w:cs="Arial"/>
          <w:szCs w:val="24"/>
          <w:lang w:eastAsia="fr-CA"/>
        </w:rPr>
        <w:t xml:space="preserve"> à l'air ambian</w:t>
      </w:r>
      <w:r w:rsidR="002B780A">
        <w:rPr>
          <w:rFonts w:ascii="Arial" w:eastAsia="Times New Roman" w:hAnsi="Arial" w:cs="Arial"/>
          <w:szCs w:val="24"/>
          <w:lang w:eastAsia="fr-CA"/>
        </w:rPr>
        <w:t>t.</w:t>
      </w:r>
    </w:p>
    <w:p w14:paraId="2B90188F" w14:textId="7C3C7861" w:rsidR="002B780A" w:rsidRDefault="002B780A" w:rsidP="00A6048D">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 xml:space="preserve">Le lendemain, </w:t>
      </w:r>
      <w:proofErr w:type="spellStart"/>
      <w:r>
        <w:rPr>
          <w:rFonts w:ascii="Arial" w:eastAsia="Times New Roman" w:hAnsi="Arial" w:cs="Arial"/>
          <w:szCs w:val="24"/>
          <w:lang w:eastAsia="fr-CA"/>
        </w:rPr>
        <w:t>vortexer</w:t>
      </w:r>
      <w:proofErr w:type="spellEnd"/>
      <w:r>
        <w:rPr>
          <w:rFonts w:ascii="Arial" w:eastAsia="Times New Roman" w:hAnsi="Arial" w:cs="Arial"/>
          <w:szCs w:val="24"/>
          <w:lang w:eastAsia="fr-CA"/>
        </w:rPr>
        <w:t xml:space="preserve"> le bouillon et transférer 100 </w:t>
      </w:r>
      <w:proofErr w:type="spellStart"/>
      <w:r>
        <w:rPr>
          <w:rFonts w:ascii="Arial" w:eastAsia="Times New Roman" w:hAnsi="Arial" w:cs="Arial"/>
          <w:szCs w:val="24"/>
          <w:lang w:eastAsia="fr-CA"/>
        </w:rPr>
        <w:t>μL</w:t>
      </w:r>
      <w:proofErr w:type="spellEnd"/>
      <w:r>
        <w:rPr>
          <w:rFonts w:ascii="Arial" w:eastAsia="Times New Roman" w:hAnsi="Arial" w:cs="Arial"/>
          <w:szCs w:val="24"/>
          <w:lang w:eastAsia="fr-CA"/>
        </w:rPr>
        <w:t xml:space="preserve"> </w:t>
      </w:r>
      <w:r w:rsidR="00855940">
        <w:rPr>
          <w:rFonts w:ascii="Arial" w:eastAsia="Times New Roman" w:hAnsi="Arial" w:cs="Arial"/>
          <w:szCs w:val="24"/>
          <w:lang w:eastAsia="fr-CA"/>
        </w:rPr>
        <w:t>du bouillon sur une gélos</w:t>
      </w:r>
      <w:r w:rsidR="00CD68D6">
        <w:rPr>
          <w:rFonts w:ascii="Arial" w:eastAsia="Times New Roman" w:hAnsi="Arial" w:cs="Arial"/>
          <w:szCs w:val="24"/>
          <w:lang w:eastAsia="fr-CA"/>
        </w:rPr>
        <w:t xml:space="preserve">e </w:t>
      </w:r>
      <w:proofErr w:type="spellStart"/>
      <w:r w:rsidR="00CD68D6">
        <w:rPr>
          <w:rFonts w:ascii="Arial" w:eastAsia="Times New Roman" w:hAnsi="Arial" w:cs="Arial"/>
          <w:szCs w:val="24"/>
          <w:lang w:eastAsia="fr-CA"/>
        </w:rPr>
        <w:t>McC</w:t>
      </w:r>
      <w:proofErr w:type="spellEnd"/>
      <w:r w:rsidR="00CD68D6">
        <w:rPr>
          <w:rFonts w:ascii="Arial" w:eastAsia="Times New Roman" w:hAnsi="Arial" w:cs="Arial"/>
          <w:szCs w:val="24"/>
          <w:lang w:eastAsia="fr-CA"/>
        </w:rPr>
        <w:t>.</w:t>
      </w:r>
    </w:p>
    <w:p w14:paraId="61A46ED3" w14:textId="412AED85" w:rsidR="00CD68D6" w:rsidRDefault="00CD68D6" w:rsidP="00A6048D">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Étaler le bouillon pour obtenir des colonies isolées.</w:t>
      </w:r>
    </w:p>
    <w:p w14:paraId="47F4DE2D" w14:textId="680DB967" w:rsidR="00693AEA" w:rsidRDefault="00741258" w:rsidP="00693AEA">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 xml:space="preserve">Placer un </w:t>
      </w:r>
      <w:r w:rsidR="00367EB8">
        <w:rPr>
          <w:rFonts w:ascii="Arial" w:eastAsia="Times New Roman" w:hAnsi="Arial" w:cs="Arial"/>
          <w:szCs w:val="24"/>
          <w:lang w:eastAsia="fr-CA"/>
        </w:rPr>
        <w:t xml:space="preserve">disque de </w:t>
      </w:r>
      <w:proofErr w:type="spellStart"/>
      <w:r w:rsidR="00367EB8">
        <w:rPr>
          <w:rFonts w:ascii="Arial" w:eastAsia="Times New Roman" w:hAnsi="Arial" w:cs="Arial"/>
          <w:szCs w:val="24"/>
          <w:lang w:eastAsia="fr-CA"/>
        </w:rPr>
        <w:t>méropénème</w:t>
      </w:r>
      <w:proofErr w:type="spellEnd"/>
      <w:r w:rsidR="00367EB8">
        <w:rPr>
          <w:rFonts w:ascii="Arial" w:eastAsia="Times New Roman" w:hAnsi="Arial" w:cs="Arial"/>
          <w:szCs w:val="24"/>
          <w:lang w:eastAsia="fr-CA"/>
        </w:rPr>
        <w:t xml:space="preserve"> entre le premier et le deuxième quadrant, ainsi qu'entre le deuxième et le troisième.</w:t>
      </w:r>
    </w:p>
    <w:p w14:paraId="4D6F573D" w14:textId="34D915EC" w:rsidR="00A6048D" w:rsidRPr="00F67916" w:rsidRDefault="00693AEA" w:rsidP="00A6048D">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Incuber jusqu'au lendemain à 35±2</w:t>
      </w:r>
      <w:r w:rsidRPr="00072CEB">
        <w:rPr>
          <w:rFonts w:ascii="Arial" w:eastAsia="Times New Roman" w:hAnsi="Arial" w:cs="Arial"/>
          <w:szCs w:val="24"/>
          <w:vertAlign w:val="superscript"/>
          <w:lang w:eastAsia="fr-CA"/>
        </w:rPr>
        <w:t>o</w:t>
      </w:r>
      <w:r w:rsidR="002D6150">
        <w:rPr>
          <w:rFonts w:ascii="Arial" w:eastAsia="Times New Roman" w:hAnsi="Arial" w:cs="Arial"/>
          <w:szCs w:val="24"/>
          <w:lang w:eastAsia="fr-CA"/>
        </w:rPr>
        <w:t>C à l'air ambia</w:t>
      </w:r>
      <w:r>
        <w:rPr>
          <w:rFonts w:ascii="Arial" w:eastAsia="Times New Roman" w:hAnsi="Arial" w:cs="Arial"/>
          <w:szCs w:val="24"/>
          <w:lang w:eastAsia="fr-CA"/>
        </w:rPr>
        <w:t>nt.</w:t>
      </w:r>
    </w:p>
    <w:p w14:paraId="4372AF41" w14:textId="77777777" w:rsidR="00A6048D" w:rsidRPr="00A6048D" w:rsidRDefault="00A6048D" w:rsidP="00A6048D">
      <w:pPr>
        <w:ind w:left="1134" w:firstLine="0"/>
        <w:rPr>
          <w:rFonts w:ascii="Arial" w:eastAsia="Times New Roman" w:hAnsi="Arial" w:cs="Arial"/>
          <w:szCs w:val="24"/>
          <w:lang w:eastAsia="fr-CA"/>
        </w:rPr>
      </w:pPr>
    </w:p>
    <w:p w14:paraId="21BA2044"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Identification :</w:t>
      </w:r>
    </w:p>
    <w:p w14:paraId="26DEC4A0" w14:textId="77777777" w:rsidR="00F67916" w:rsidRPr="00F67916" w:rsidRDefault="00F67916" w:rsidP="00F67916">
      <w:pPr>
        <w:numPr>
          <w:ilvl w:val="3"/>
          <w:numId w:val="5"/>
        </w:numPr>
        <w:tabs>
          <w:tab w:val="clear" w:pos="2160"/>
          <w:tab w:val="num" w:pos="2291"/>
        </w:tabs>
        <w:ind w:left="2291" w:hanging="851"/>
        <w:rPr>
          <w:rFonts w:ascii="Arial" w:eastAsia="Times New Roman" w:hAnsi="Arial" w:cs="Arial"/>
          <w:szCs w:val="24"/>
          <w:lang w:eastAsia="fr-CA"/>
        </w:rPr>
      </w:pPr>
      <w:r w:rsidRPr="00F67916">
        <w:rPr>
          <w:rFonts w:ascii="Arial" w:eastAsia="Times New Roman" w:hAnsi="Arial" w:cs="Arial"/>
          <w:szCs w:val="24"/>
          <w:lang w:eastAsia="fr-CA"/>
        </w:rPr>
        <w:t xml:space="preserve">Les colonies qui poussent à l’intérieur d’une zone de moins de 34 mm de diamètre («zone suspecte») autour d’au moins 1 des deux disques sont suspectes pour la production d’une </w:t>
      </w:r>
      <w:proofErr w:type="spellStart"/>
      <w:r w:rsidRPr="00F67916">
        <w:rPr>
          <w:rFonts w:ascii="Arial" w:eastAsia="Times New Roman" w:hAnsi="Arial" w:cs="Arial"/>
          <w:szCs w:val="24"/>
          <w:lang w:eastAsia="fr-CA"/>
        </w:rPr>
        <w:t>carbapénémase</w:t>
      </w:r>
      <w:proofErr w:type="spellEnd"/>
      <w:r w:rsidRPr="00F67916">
        <w:rPr>
          <w:rFonts w:ascii="Arial" w:eastAsia="Times New Roman" w:hAnsi="Arial" w:cs="Arial"/>
          <w:szCs w:val="24"/>
          <w:lang w:eastAsia="fr-CA"/>
        </w:rPr>
        <w:t xml:space="preserve"> (« colonies suspectes »).</w:t>
      </w:r>
    </w:p>
    <w:p w14:paraId="240675B7" w14:textId="11554B4A" w:rsidR="00F67916" w:rsidRDefault="00F67916" w:rsidP="00F67916">
      <w:pPr>
        <w:numPr>
          <w:ilvl w:val="3"/>
          <w:numId w:val="5"/>
        </w:numPr>
        <w:tabs>
          <w:tab w:val="clear" w:pos="2160"/>
          <w:tab w:val="num" w:pos="2291"/>
        </w:tabs>
        <w:ind w:left="2291" w:hanging="851"/>
        <w:rPr>
          <w:rFonts w:ascii="Arial" w:eastAsia="Times New Roman" w:hAnsi="Arial" w:cs="Arial"/>
          <w:szCs w:val="24"/>
          <w:lang w:eastAsia="fr-CA"/>
        </w:rPr>
      </w:pPr>
      <w:r w:rsidRPr="00F67916">
        <w:rPr>
          <w:rFonts w:ascii="Arial" w:eastAsia="Times New Roman" w:hAnsi="Arial" w:cs="Arial"/>
          <w:szCs w:val="24"/>
          <w:lang w:eastAsia="fr-CA"/>
        </w:rPr>
        <w:t xml:space="preserve">Repiquer chaque morphotype différent de ces colonies suspectes sur </w:t>
      </w:r>
      <w:r>
        <w:rPr>
          <w:rFonts w:ascii="Arial" w:eastAsia="Times New Roman" w:hAnsi="Arial" w:cs="Arial"/>
          <w:szCs w:val="24"/>
          <w:lang w:eastAsia="fr-CA"/>
        </w:rPr>
        <w:t>GS</w:t>
      </w:r>
      <w:r w:rsidRPr="00F67916">
        <w:rPr>
          <w:rFonts w:ascii="Arial" w:eastAsia="Times New Roman" w:hAnsi="Arial" w:cs="Arial"/>
          <w:szCs w:val="24"/>
          <w:lang w:eastAsia="fr-CA"/>
        </w:rPr>
        <w:t>, sans égard au disque autour duquel elles poussent. Ceci signifie que des colonies identiques qui poussent à l’intérieur de la «zone suspecte» des deux disques doivent être repiquées une seule fois.</w:t>
      </w:r>
    </w:p>
    <w:p w14:paraId="509DAA1F" w14:textId="727A2EDE" w:rsidR="000F715B" w:rsidRDefault="000F715B" w:rsidP="000F715B">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Effectuer une oxy</w:t>
      </w:r>
      <w:r w:rsidRPr="00A4593F">
        <w:rPr>
          <w:rFonts w:ascii="Arial" w:eastAsia="Times New Roman" w:hAnsi="Arial" w:cs="Arial"/>
          <w:szCs w:val="24"/>
          <w:lang w:eastAsia="fr-CA"/>
        </w:rPr>
        <w:t>dase à partir de la GS. Si elle est positive, on ne procèdera pas plus loin.</w:t>
      </w:r>
    </w:p>
    <w:p w14:paraId="05A2C64A" w14:textId="4B944BAA" w:rsidR="000F715B" w:rsidRDefault="000F715B" w:rsidP="000F715B">
      <w:pPr>
        <w:numPr>
          <w:ilvl w:val="3"/>
          <w:numId w:val="5"/>
        </w:numPr>
        <w:tabs>
          <w:tab w:val="clear" w:pos="2160"/>
          <w:tab w:val="num" w:pos="2291"/>
        </w:tabs>
        <w:ind w:left="2291" w:hanging="851"/>
        <w:rPr>
          <w:rFonts w:ascii="Arial" w:eastAsia="Times New Roman" w:hAnsi="Arial" w:cs="Arial"/>
          <w:szCs w:val="24"/>
          <w:lang w:eastAsia="fr-CA"/>
        </w:rPr>
      </w:pPr>
      <w:r w:rsidRPr="00355B8D">
        <w:rPr>
          <w:rFonts w:ascii="Arial" w:eastAsia="Times New Roman" w:hAnsi="Arial" w:cs="Arial"/>
          <w:szCs w:val="24"/>
          <w:lang w:eastAsia="fr-CA"/>
        </w:rPr>
        <w:t xml:space="preserve">Procéder à l’identification de tous les BGN </w:t>
      </w:r>
      <w:r>
        <w:rPr>
          <w:rFonts w:ascii="Arial" w:eastAsia="Times New Roman" w:hAnsi="Arial" w:cs="Arial"/>
          <w:szCs w:val="24"/>
          <w:lang w:eastAsia="fr-CA"/>
        </w:rPr>
        <w:t>oxy</w:t>
      </w:r>
      <w:r w:rsidRPr="00355B8D">
        <w:rPr>
          <w:rFonts w:ascii="Arial" w:eastAsia="Times New Roman" w:hAnsi="Arial" w:cs="Arial"/>
          <w:szCs w:val="24"/>
          <w:lang w:eastAsia="fr-CA"/>
        </w:rPr>
        <w:t>dase négative selon la procédure en vigueur dans votre laboratoire.</w:t>
      </w:r>
    </w:p>
    <w:p w14:paraId="4E26DD76" w14:textId="77777777" w:rsidR="00A6048D" w:rsidRPr="00A6048D" w:rsidRDefault="00A6048D" w:rsidP="00A6048D">
      <w:pPr>
        <w:ind w:left="1134" w:firstLine="0"/>
        <w:rPr>
          <w:rFonts w:ascii="Arial" w:eastAsia="Times New Roman" w:hAnsi="Arial" w:cs="Arial"/>
          <w:szCs w:val="24"/>
          <w:lang w:eastAsia="fr-CA"/>
        </w:rPr>
      </w:pPr>
    </w:p>
    <w:p w14:paraId="440AD933" w14:textId="77777777" w:rsidR="00A6048D" w:rsidRPr="00A6048D" w:rsidRDefault="00A6048D" w:rsidP="00663EA7">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Épreuves de sensibilité :</w:t>
      </w:r>
    </w:p>
    <w:p w14:paraId="3147E5D0" w14:textId="6F7F5DFB" w:rsidR="00663EA7" w:rsidRPr="00663EA7" w:rsidRDefault="00663EA7" w:rsidP="00663EA7">
      <w:pPr>
        <w:numPr>
          <w:ilvl w:val="3"/>
          <w:numId w:val="5"/>
        </w:numPr>
        <w:tabs>
          <w:tab w:val="clear" w:pos="2160"/>
          <w:tab w:val="num" w:pos="2291"/>
        </w:tabs>
        <w:ind w:left="2291" w:hanging="851"/>
        <w:rPr>
          <w:rFonts w:ascii="Arial" w:eastAsia="Times New Roman" w:hAnsi="Arial" w:cs="Arial"/>
          <w:color w:val="FF0000"/>
          <w:szCs w:val="24"/>
          <w:lang w:eastAsia="fr-CA"/>
        </w:rPr>
      </w:pPr>
      <w:r>
        <w:rPr>
          <w:rFonts w:ascii="Arial" w:eastAsia="Times New Roman" w:hAnsi="Arial" w:cs="Arial"/>
          <w:szCs w:val="24"/>
          <w:lang w:eastAsia="fr-CA"/>
        </w:rPr>
        <w:t xml:space="preserve">Les souches d'entérobactéries </w:t>
      </w:r>
      <w:r w:rsidRPr="00FC4E14">
        <w:rPr>
          <w:rFonts w:ascii="Arial" w:eastAsia="Times New Roman" w:hAnsi="Arial" w:cs="Arial"/>
          <w:szCs w:val="24"/>
          <w:lang w:eastAsia="fr-CA"/>
        </w:rPr>
        <w:t xml:space="preserve">doivent </w:t>
      </w:r>
      <w:r>
        <w:rPr>
          <w:rFonts w:ascii="Arial" w:eastAsia="Times New Roman" w:hAnsi="Arial" w:cs="Arial"/>
          <w:szCs w:val="24"/>
          <w:lang w:eastAsia="fr-CA"/>
        </w:rPr>
        <w:t>être soumises à un antibiogramme selon la procédure en vigueur dans votre laboratoire.</w:t>
      </w:r>
      <w:r w:rsidR="00FC4E14">
        <w:rPr>
          <w:rFonts w:ascii="Arial" w:eastAsia="Times New Roman" w:hAnsi="Arial" w:cs="Arial"/>
          <w:szCs w:val="24"/>
          <w:lang w:eastAsia="fr-CA"/>
        </w:rPr>
        <w:t xml:space="preserve"> </w:t>
      </w:r>
      <w:r w:rsidR="00C3410F">
        <w:rPr>
          <w:rFonts w:ascii="Arial" w:eastAsia="Times New Roman" w:hAnsi="Arial" w:cs="Arial"/>
          <w:szCs w:val="24"/>
          <w:lang w:eastAsia="fr-CA"/>
        </w:rPr>
        <w:t xml:space="preserve">Cet antibiogramme devrait inclure le </w:t>
      </w:r>
      <w:proofErr w:type="spellStart"/>
      <w:r w:rsidR="00C3410F">
        <w:rPr>
          <w:rFonts w:ascii="Arial" w:eastAsia="Times New Roman" w:hAnsi="Arial" w:cs="Arial"/>
          <w:szCs w:val="24"/>
          <w:lang w:eastAsia="fr-CA"/>
        </w:rPr>
        <w:t>méropénème</w:t>
      </w:r>
      <w:proofErr w:type="spellEnd"/>
      <w:r w:rsidR="00C3410F">
        <w:rPr>
          <w:rFonts w:ascii="Arial" w:eastAsia="Times New Roman" w:hAnsi="Arial" w:cs="Arial"/>
          <w:szCs w:val="24"/>
          <w:lang w:eastAsia="fr-CA"/>
        </w:rPr>
        <w:t>. L'utilisation de l'</w:t>
      </w:r>
      <w:proofErr w:type="spellStart"/>
      <w:r w:rsidR="00C3410F">
        <w:rPr>
          <w:rFonts w:ascii="Arial" w:eastAsia="Times New Roman" w:hAnsi="Arial" w:cs="Arial"/>
          <w:szCs w:val="24"/>
          <w:lang w:eastAsia="fr-CA"/>
        </w:rPr>
        <w:t>ertapénème</w:t>
      </w:r>
      <w:proofErr w:type="spellEnd"/>
      <w:r w:rsidR="00C3410F">
        <w:rPr>
          <w:rFonts w:ascii="Arial" w:eastAsia="Times New Roman" w:hAnsi="Arial" w:cs="Arial"/>
          <w:szCs w:val="24"/>
          <w:lang w:eastAsia="fr-CA"/>
        </w:rPr>
        <w:t xml:space="preserve"> est nécessaire dans certaines circonstances</w:t>
      </w:r>
      <w:r w:rsidR="00FD6FF7">
        <w:rPr>
          <w:rFonts w:ascii="Arial" w:eastAsia="Times New Roman" w:hAnsi="Arial" w:cs="Arial"/>
          <w:szCs w:val="24"/>
          <w:lang w:eastAsia="fr-CA"/>
        </w:rPr>
        <w:t xml:space="preserve"> (voir l'annexe 2)</w:t>
      </w:r>
      <w:r w:rsidR="00C3410F">
        <w:rPr>
          <w:rFonts w:ascii="Arial" w:eastAsia="Times New Roman" w:hAnsi="Arial" w:cs="Arial"/>
          <w:szCs w:val="24"/>
          <w:lang w:eastAsia="fr-CA"/>
        </w:rPr>
        <w:t>.</w:t>
      </w:r>
    </w:p>
    <w:p w14:paraId="3A6BAC48" w14:textId="77777777" w:rsidR="00C3410F" w:rsidRDefault="00C3410F" w:rsidP="00C3410F">
      <w:pPr>
        <w:numPr>
          <w:ilvl w:val="3"/>
          <w:numId w:val="5"/>
        </w:numPr>
        <w:tabs>
          <w:tab w:val="clear" w:pos="2160"/>
          <w:tab w:val="num" w:pos="2291"/>
        </w:tabs>
        <w:ind w:left="2291" w:hanging="851"/>
        <w:rPr>
          <w:rFonts w:ascii="Arial" w:eastAsia="Times New Roman" w:hAnsi="Arial" w:cs="Arial"/>
          <w:color w:val="FF0000"/>
          <w:szCs w:val="24"/>
          <w:lang w:eastAsia="fr-CA"/>
        </w:rPr>
      </w:pPr>
      <w:r>
        <w:rPr>
          <w:rFonts w:ascii="Arial" w:eastAsia="Times New Roman" w:hAnsi="Arial" w:cs="Arial"/>
          <w:szCs w:val="24"/>
          <w:lang w:eastAsia="fr-CA"/>
        </w:rPr>
        <w:t xml:space="preserve">Les souches d'entérobactéries qui répondent aux critères de l'algorithme du LSPQ présenté à l'annexe 2 doivent être envoyée au LSPQ pour confirmation </w:t>
      </w:r>
      <w:r w:rsidRPr="00A6048D">
        <w:rPr>
          <w:rFonts w:ascii="Arial" w:eastAsia="Times New Roman" w:hAnsi="Arial" w:cs="Arial"/>
          <w:color w:val="FF0000"/>
          <w:szCs w:val="24"/>
          <w:lang w:eastAsia="fr-CA"/>
        </w:rPr>
        <w:t xml:space="preserve">à moins que le patient soit connu porteur d’un BGNPC </w:t>
      </w:r>
      <w:r w:rsidRPr="00A6048D">
        <w:rPr>
          <w:rFonts w:ascii="Arial" w:eastAsia="Times New Roman" w:hAnsi="Arial" w:cs="Arial"/>
          <w:color w:val="FF0000"/>
          <w:szCs w:val="24"/>
          <w:u w:val="single"/>
          <w:lang w:eastAsia="fr-CA"/>
        </w:rPr>
        <w:t>de la même espèce</w:t>
      </w:r>
      <w:r w:rsidRPr="00A6048D">
        <w:rPr>
          <w:rFonts w:ascii="Arial" w:eastAsia="Times New Roman" w:hAnsi="Arial" w:cs="Arial"/>
          <w:color w:val="FF0000"/>
          <w:szCs w:val="24"/>
          <w:lang w:eastAsia="fr-CA"/>
        </w:rPr>
        <w:t>. En cas d’une nouvelle espèce, procéder à l’antibiogramme et à l’envoi au LSPQ comme s’il s’agissait d’un nouveau cas.</w:t>
      </w:r>
    </w:p>
    <w:p w14:paraId="4FBD131B" w14:textId="58BA7769" w:rsidR="00C3410F" w:rsidRDefault="00C3410F" w:rsidP="00C3410F">
      <w:pPr>
        <w:numPr>
          <w:ilvl w:val="3"/>
          <w:numId w:val="5"/>
        </w:numPr>
        <w:tabs>
          <w:tab w:val="clear" w:pos="2160"/>
          <w:tab w:val="num" w:pos="2291"/>
        </w:tabs>
        <w:ind w:left="2291" w:hanging="851"/>
        <w:rPr>
          <w:rFonts w:ascii="Arial" w:eastAsia="Times New Roman" w:hAnsi="Arial" w:cs="Arial"/>
          <w:color w:val="FF0000"/>
          <w:szCs w:val="24"/>
          <w:lang w:eastAsia="fr-CA"/>
        </w:rPr>
      </w:pPr>
      <w:r>
        <w:rPr>
          <w:rFonts w:ascii="Arial" w:eastAsia="Times New Roman" w:hAnsi="Arial" w:cs="Arial"/>
          <w:color w:val="FF0000"/>
          <w:szCs w:val="24"/>
          <w:lang w:eastAsia="fr-CA"/>
        </w:rPr>
        <w:t>Il est</w:t>
      </w:r>
      <w:r w:rsidR="00F644E7">
        <w:rPr>
          <w:rFonts w:ascii="Arial" w:eastAsia="Times New Roman" w:hAnsi="Arial" w:cs="Arial"/>
          <w:color w:val="FF0000"/>
          <w:szCs w:val="24"/>
          <w:lang w:eastAsia="fr-CA"/>
        </w:rPr>
        <w:t xml:space="preserve"> également recommandé d'effectuer</w:t>
      </w:r>
      <w:r>
        <w:rPr>
          <w:rFonts w:ascii="Arial" w:eastAsia="Times New Roman" w:hAnsi="Arial" w:cs="Arial"/>
          <w:color w:val="FF0000"/>
          <w:szCs w:val="24"/>
          <w:lang w:eastAsia="fr-CA"/>
        </w:rPr>
        <w:t xml:space="preserve"> un TIC selon la procédure appropriée sur les souches envoyées au LSPQ. </w:t>
      </w:r>
    </w:p>
    <w:p w14:paraId="598E9D42" w14:textId="39859A97" w:rsidR="00981EA1" w:rsidRDefault="00981EA1" w:rsidP="00981EA1">
      <w:pPr>
        <w:numPr>
          <w:ilvl w:val="3"/>
          <w:numId w:val="5"/>
        </w:numPr>
        <w:tabs>
          <w:tab w:val="clear" w:pos="2160"/>
          <w:tab w:val="num" w:pos="2291"/>
        </w:tabs>
        <w:ind w:left="2291" w:hanging="851"/>
        <w:rPr>
          <w:rFonts w:ascii="Arial" w:eastAsia="Times New Roman" w:hAnsi="Arial" w:cs="Arial"/>
          <w:color w:val="FF0000"/>
          <w:szCs w:val="24"/>
          <w:lang w:eastAsia="fr-CA"/>
        </w:rPr>
      </w:pPr>
      <w:r w:rsidRPr="008F167F">
        <w:rPr>
          <w:rFonts w:ascii="Arial" w:eastAsia="Times New Roman" w:hAnsi="Arial" w:cs="Arial"/>
          <w:szCs w:val="24"/>
          <w:lang w:eastAsia="fr-CA"/>
        </w:rPr>
        <w:t xml:space="preserve">Toutes les souches envoyées au LSPQ pour confirmation doivent être </w:t>
      </w:r>
      <w:r>
        <w:rPr>
          <w:rFonts w:ascii="Arial" w:eastAsia="Times New Roman" w:hAnsi="Arial" w:cs="Arial"/>
          <w:szCs w:val="24"/>
          <w:lang w:eastAsia="fr-CA"/>
        </w:rPr>
        <w:t>conservées</w:t>
      </w:r>
      <w:r w:rsidRPr="008F167F">
        <w:rPr>
          <w:rFonts w:ascii="Arial" w:eastAsia="Times New Roman" w:hAnsi="Arial" w:cs="Arial"/>
          <w:szCs w:val="24"/>
          <w:lang w:eastAsia="fr-CA"/>
        </w:rPr>
        <w:t xml:space="preserve"> selon la procédure en vigueur.</w:t>
      </w:r>
    </w:p>
    <w:p w14:paraId="3C37107D" w14:textId="77777777" w:rsidR="00A6048D" w:rsidRPr="00A6048D" w:rsidRDefault="00A6048D" w:rsidP="00981EA1">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981EA1">
        <w:rPr>
          <w:rFonts w:ascii="Arial" w:eastAsia="Times New Roman" w:hAnsi="Arial" w:cs="Arial"/>
          <w:b/>
          <w:bCs/>
          <w:iCs/>
          <w:sz w:val="28"/>
          <w:szCs w:val="24"/>
          <w:lang w:eastAsia="fr-CA"/>
        </w:rPr>
        <w:t>Sources</w:t>
      </w:r>
      <w:r w:rsidRPr="00A6048D">
        <w:rPr>
          <w:rFonts w:ascii="Arial" w:eastAsia="Times New Roman" w:hAnsi="Arial" w:cs="Arial"/>
          <w:b/>
          <w:bCs/>
          <w:sz w:val="28"/>
          <w:szCs w:val="24"/>
          <w:lang w:eastAsia="fr-CA"/>
        </w:rPr>
        <w:t xml:space="preserve"> potentielles de variation des résultats :</w:t>
      </w:r>
    </w:p>
    <w:p w14:paraId="0248BEFF" w14:textId="1F33BCFF" w:rsidR="00C3410F" w:rsidRPr="00A6048D" w:rsidRDefault="00C3410F" w:rsidP="00C3410F">
      <w:pPr>
        <w:numPr>
          <w:ilvl w:val="2"/>
          <w:numId w:val="13"/>
        </w:numPr>
        <w:ind w:left="1701" w:hanging="850"/>
        <w:rPr>
          <w:rFonts w:ascii="Arial" w:eastAsia="Times New Roman" w:hAnsi="Arial" w:cs="Arial"/>
          <w:szCs w:val="24"/>
          <w:lang w:eastAsia="fr-CA"/>
        </w:rPr>
      </w:pPr>
      <w:r w:rsidRPr="00A6048D">
        <w:rPr>
          <w:rFonts w:ascii="Arial" w:eastAsia="Times New Roman" w:hAnsi="Arial" w:cs="Arial"/>
          <w:szCs w:val="24"/>
          <w:lang w:eastAsia="fr-CA"/>
        </w:rPr>
        <w:t xml:space="preserve">Certaines souches d'EPC peuvent avoir des CMI </w:t>
      </w:r>
      <w:r>
        <w:rPr>
          <w:rFonts w:ascii="Arial" w:eastAsia="Times New Roman" w:hAnsi="Arial" w:cs="Arial"/>
          <w:szCs w:val="24"/>
          <w:lang w:eastAsia="fr-CA"/>
        </w:rPr>
        <w:t xml:space="preserve">au </w:t>
      </w:r>
      <w:proofErr w:type="spellStart"/>
      <w:r>
        <w:rPr>
          <w:rFonts w:ascii="Arial" w:eastAsia="Times New Roman" w:hAnsi="Arial" w:cs="Arial"/>
          <w:szCs w:val="24"/>
          <w:lang w:eastAsia="fr-CA"/>
        </w:rPr>
        <w:t>méropénème</w:t>
      </w:r>
      <w:proofErr w:type="spellEnd"/>
      <w:r>
        <w:rPr>
          <w:rFonts w:ascii="Arial" w:eastAsia="Times New Roman" w:hAnsi="Arial" w:cs="Arial"/>
          <w:szCs w:val="24"/>
          <w:lang w:eastAsia="fr-CA"/>
        </w:rPr>
        <w:t xml:space="preserve"> inférieures à 0.25 mg/L</w:t>
      </w:r>
      <w:r w:rsidRPr="00A6048D">
        <w:rPr>
          <w:rFonts w:ascii="Arial" w:eastAsia="Times New Roman" w:hAnsi="Arial" w:cs="Arial"/>
          <w:szCs w:val="24"/>
          <w:lang w:eastAsia="fr-CA"/>
        </w:rPr>
        <w:t xml:space="preserve"> (faux négatifs possibles).</w:t>
      </w:r>
      <w:r>
        <w:rPr>
          <w:rFonts w:ascii="Arial" w:eastAsia="Times New Roman" w:hAnsi="Arial" w:cs="Arial"/>
          <w:szCs w:val="24"/>
          <w:lang w:eastAsia="fr-CA"/>
        </w:rPr>
        <w:t xml:space="preserve"> Ces situations sont par contre rares.</w:t>
      </w:r>
    </w:p>
    <w:p w14:paraId="3BD3F402" w14:textId="77777777" w:rsidR="00C3410F" w:rsidRPr="00A6048D" w:rsidRDefault="00C3410F" w:rsidP="00C3410F">
      <w:pPr>
        <w:numPr>
          <w:ilvl w:val="2"/>
          <w:numId w:val="13"/>
        </w:numPr>
        <w:ind w:left="1701" w:hanging="850"/>
        <w:rPr>
          <w:rFonts w:ascii="Arial" w:eastAsia="Times New Roman" w:hAnsi="Arial" w:cs="Arial"/>
          <w:szCs w:val="24"/>
          <w:lang w:eastAsia="fr-CA"/>
        </w:rPr>
      </w:pPr>
      <w:r w:rsidRPr="00A6048D">
        <w:rPr>
          <w:rFonts w:ascii="Arial" w:eastAsia="Times New Roman" w:hAnsi="Arial" w:cs="Arial"/>
          <w:szCs w:val="24"/>
          <w:lang w:eastAsia="fr-CA"/>
        </w:rPr>
        <w:t>Certaines souches d’</w:t>
      </w:r>
      <w:proofErr w:type="spellStart"/>
      <w:r w:rsidRPr="00FE1816">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peuvent avoir des CMI ≥ 2 mg/L pour l’</w:t>
      </w:r>
      <w:proofErr w:type="spellStart"/>
      <w:r w:rsidRPr="00A6048D">
        <w:rPr>
          <w:rFonts w:ascii="Arial" w:eastAsia="Times New Roman" w:hAnsi="Arial" w:cs="Arial"/>
          <w:szCs w:val="24"/>
          <w:lang w:eastAsia="fr-CA"/>
        </w:rPr>
        <w:t>imipénème</w:t>
      </w:r>
      <w:proofErr w:type="spellEnd"/>
      <w:r w:rsidRPr="00A6048D">
        <w:rPr>
          <w:rFonts w:ascii="Arial" w:eastAsia="Times New Roman" w:hAnsi="Arial" w:cs="Arial"/>
          <w:szCs w:val="24"/>
          <w:lang w:eastAsia="fr-CA"/>
        </w:rPr>
        <w:t xml:space="preserve"> ou le </w:t>
      </w:r>
      <w:proofErr w:type="spellStart"/>
      <w:r w:rsidRPr="00A6048D">
        <w:rPr>
          <w:rFonts w:ascii="Arial" w:eastAsia="Times New Roman" w:hAnsi="Arial" w:cs="Arial"/>
          <w:szCs w:val="24"/>
          <w:lang w:eastAsia="fr-CA"/>
        </w:rPr>
        <w:t>méropénème</w:t>
      </w:r>
      <w:proofErr w:type="spellEnd"/>
      <w:r w:rsidRPr="00A6048D">
        <w:rPr>
          <w:rFonts w:ascii="Arial" w:eastAsia="Times New Roman" w:hAnsi="Arial" w:cs="Arial"/>
          <w:szCs w:val="24"/>
          <w:lang w:eastAsia="fr-CA"/>
        </w:rPr>
        <w:t xml:space="preserve"> sans être productrices de </w:t>
      </w:r>
      <w:proofErr w:type="spellStart"/>
      <w:r w:rsidRPr="00A6048D">
        <w:rPr>
          <w:rFonts w:ascii="Arial" w:eastAsia="Times New Roman" w:hAnsi="Arial" w:cs="Arial"/>
          <w:szCs w:val="24"/>
          <w:lang w:eastAsia="fr-CA"/>
        </w:rPr>
        <w:t>carbapénémases</w:t>
      </w:r>
      <w:proofErr w:type="spellEnd"/>
      <w:r w:rsidRPr="00A6048D">
        <w:rPr>
          <w:rFonts w:ascii="Arial" w:eastAsia="Times New Roman" w:hAnsi="Arial" w:cs="Arial"/>
          <w:szCs w:val="24"/>
          <w:lang w:eastAsia="fr-CA"/>
        </w:rPr>
        <w:t>. Il s'agit habituellement d'</w:t>
      </w:r>
      <w:proofErr w:type="spellStart"/>
      <w:r w:rsidRPr="00A6048D">
        <w:rPr>
          <w:rFonts w:ascii="Arial" w:eastAsia="Times New Roman" w:hAnsi="Arial" w:cs="Arial"/>
          <w:szCs w:val="24"/>
          <w:lang w:eastAsia="fr-CA"/>
        </w:rPr>
        <w:t>hyperproducteurs</w:t>
      </w:r>
      <w:proofErr w:type="spellEnd"/>
      <w:r w:rsidRPr="00A6048D">
        <w:rPr>
          <w:rFonts w:ascii="Arial" w:eastAsia="Times New Roman" w:hAnsi="Arial" w:cs="Arial"/>
          <w:szCs w:val="24"/>
          <w:lang w:eastAsia="fr-CA"/>
        </w:rPr>
        <w:t xml:space="preserve"> d'</w:t>
      </w:r>
      <w:proofErr w:type="spellStart"/>
      <w:r w:rsidRPr="00A6048D">
        <w:rPr>
          <w:rFonts w:ascii="Arial" w:eastAsia="Times New Roman" w:hAnsi="Arial" w:cs="Arial"/>
          <w:szCs w:val="24"/>
          <w:lang w:eastAsia="fr-CA"/>
        </w:rPr>
        <w:t>ampC</w:t>
      </w:r>
      <w:proofErr w:type="spellEnd"/>
      <w:r w:rsidRPr="00A6048D">
        <w:rPr>
          <w:rFonts w:ascii="Arial" w:eastAsia="Times New Roman" w:hAnsi="Arial" w:cs="Arial"/>
          <w:szCs w:val="24"/>
          <w:lang w:eastAsia="fr-CA"/>
        </w:rPr>
        <w:t xml:space="preserve"> combinés à une perte de porine.</w:t>
      </w:r>
    </w:p>
    <w:p w14:paraId="034815FF" w14:textId="4D44D37C" w:rsidR="00C3410F" w:rsidRDefault="00C3410F" w:rsidP="00C3410F">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lastRenderedPageBreak/>
        <w:t>Le délai entre l'acquisition d'une souche de BGNPC et son recouvrement dans les selles n'est pas bien connu. Un résultat peut être faussement négatif si l'échantillon est prélevé trop tôt après l'acquisition.</w:t>
      </w:r>
    </w:p>
    <w:p w14:paraId="79667168" w14:textId="21F8EA7A" w:rsidR="00A6048D" w:rsidRPr="00A6048D" w:rsidRDefault="00733CDF" w:rsidP="00CC07F8">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Pr>
          <w:rFonts w:ascii="Arial" w:eastAsia="Times New Roman" w:hAnsi="Arial" w:cs="Arial"/>
          <w:b/>
          <w:bCs/>
          <w:iCs/>
          <w:sz w:val="28"/>
          <w:szCs w:val="24"/>
          <w:lang w:eastAsia="fr-CA"/>
        </w:rPr>
        <w:t>I</w:t>
      </w:r>
      <w:r w:rsidR="00A6048D" w:rsidRPr="00A6048D">
        <w:rPr>
          <w:rFonts w:ascii="Arial" w:eastAsia="Times New Roman" w:hAnsi="Arial" w:cs="Arial"/>
          <w:b/>
          <w:bCs/>
          <w:sz w:val="28"/>
          <w:szCs w:val="24"/>
          <w:lang w:eastAsia="fr-CA"/>
        </w:rPr>
        <w:t>nterprétation</w:t>
      </w:r>
      <w:r>
        <w:rPr>
          <w:rFonts w:ascii="Arial" w:eastAsia="Times New Roman" w:hAnsi="Arial" w:cs="Arial"/>
          <w:b/>
          <w:bCs/>
          <w:sz w:val="28"/>
          <w:szCs w:val="24"/>
          <w:lang w:eastAsia="fr-CA"/>
        </w:rPr>
        <w:t xml:space="preserve"> et rapport</w:t>
      </w:r>
      <w:r w:rsidR="00A6048D" w:rsidRPr="00A6048D">
        <w:rPr>
          <w:rFonts w:ascii="Arial" w:eastAsia="Times New Roman" w:hAnsi="Arial" w:cs="Arial"/>
          <w:b/>
          <w:bCs/>
          <w:sz w:val="28"/>
          <w:szCs w:val="24"/>
          <w:lang w:eastAsia="fr-CA"/>
        </w:rPr>
        <w:t>:</w:t>
      </w:r>
    </w:p>
    <w:p w14:paraId="6A199E09" w14:textId="77777777" w:rsidR="00A6048D" w:rsidRPr="00A6048D" w:rsidRDefault="00A6048D" w:rsidP="00A33659">
      <w:pPr>
        <w:numPr>
          <w:ilvl w:val="2"/>
          <w:numId w:val="13"/>
        </w:numPr>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 xml:space="preserve">Résultat négatif final: </w:t>
      </w:r>
    </w:p>
    <w:p w14:paraId="73D0B7D4" w14:textId="0544E877" w:rsidR="00A6048D" w:rsidRPr="00A6048D"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 xml:space="preserve">Absence de colonie </w:t>
      </w:r>
      <w:r w:rsidR="00BA51E7">
        <w:rPr>
          <w:rFonts w:ascii="Arial" w:eastAsia="Times New Roman" w:hAnsi="Arial" w:cs="Arial"/>
          <w:szCs w:val="24"/>
          <w:lang w:eastAsia="fr-CA"/>
        </w:rPr>
        <w:t xml:space="preserve">dans la zone suspecte des disques de </w:t>
      </w:r>
      <w:proofErr w:type="spellStart"/>
      <w:r w:rsidR="00BA51E7">
        <w:rPr>
          <w:rFonts w:ascii="Arial" w:eastAsia="Times New Roman" w:hAnsi="Arial" w:cs="Arial"/>
          <w:szCs w:val="24"/>
          <w:lang w:eastAsia="fr-CA"/>
        </w:rPr>
        <w:t>méropénème</w:t>
      </w:r>
      <w:proofErr w:type="spellEnd"/>
      <w:r w:rsidR="0099065B">
        <w:rPr>
          <w:rFonts w:ascii="Arial" w:eastAsia="Times New Roman" w:hAnsi="Arial" w:cs="Arial"/>
          <w:szCs w:val="24"/>
          <w:lang w:eastAsia="fr-CA"/>
        </w:rPr>
        <w:t>.</w:t>
      </w:r>
    </w:p>
    <w:p w14:paraId="6B3EAF68" w14:textId="77777777" w:rsidR="00FE4575"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 xml:space="preserve">Colonies </w:t>
      </w:r>
      <w:r w:rsidR="00FE4575">
        <w:rPr>
          <w:rFonts w:ascii="Arial" w:eastAsia="Times New Roman" w:hAnsi="Arial" w:cs="Arial"/>
          <w:szCs w:val="24"/>
          <w:lang w:eastAsia="fr-CA"/>
        </w:rPr>
        <w:t>d'entérobactéries qui ne répondent pas aux critères de dépistage du LSPQ.</w:t>
      </w:r>
    </w:p>
    <w:p w14:paraId="2A500708" w14:textId="393EB1D3" w:rsidR="00A6048D" w:rsidRPr="00A6048D" w:rsidRDefault="00B44085"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 xml:space="preserve">Libellé du rapport: </w:t>
      </w:r>
      <w:r w:rsidR="00A6048D" w:rsidRPr="00A6048D">
        <w:rPr>
          <w:rFonts w:ascii="Arial" w:eastAsia="Times New Roman" w:hAnsi="Arial" w:cs="Arial"/>
          <w:szCs w:val="24"/>
          <w:lang w:eastAsia="fr-CA"/>
        </w:rPr>
        <w:t xml:space="preserve">Recherche de bâtonnet Gram négatif producteur de </w:t>
      </w:r>
      <w:proofErr w:type="spellStart"/>
      <w:r w:rsidR="00A6048D" w:rsidRPr="00A6048D">
        <w:rPr>
          <w:rFonts w:ascii="Arial" w:eastAsia="Times New Roman" w:hAnsi="Arial" w:cs="Arial"/>
          <w:szCs w:val="24"/>
          <w:lang w:eastAsia="fr-CA"/>
        </w:rPr>
        <w:t>carbapénémase</w:t>
      </w:r>
      <w:proofErr w:type="spellEnd"/>
      <w:r w:rsidR="00A6048D" w:rsidRPr="00A6048D">
        <w:rPr>
          <w:rFonts w:ascii="Arial" w:eastAsia="Times New Roman" w:hAnsi="Arial" w:cs="Arial"/>
          <w:szCs w:val="24"/>
          <w:lang w:eastAsia="fr-CA"/>
        </w:rPr>
        <w:t xml:space="preserve"> (BGNPC) : négative.</w:t>
      </w:r>
      <w:r w:rsidR="00A6048D" w:rsidRPr="00A6048D">
        <w:rPr>
          <w:rFonts w:ascii="Arial" w:eastAsia="Times New Roman" w:hAnsi="Arial" w:cs="Arial"/>
          <w:szCs w:val="24"/>
          <w:lang w:eastAsia="fr-CA"/>
        </w:rPr>
        <w:br/>
      </w:r>
    </w:p>
    <w:p w14:paraId="5B2A8C48" w14:textId="77777777" w:rsidR="00A6048D" w:rsidRPr="00A6048D" w:rsidRDefault="00A6048D" w:rsidP="00A33659">
      <w:pPr>
        <w:numPr>
          <w:ilvl w:val="2"/>
          <w:numId w:val="13"/>
        </w:numPr>
        <w:ind w:left="1701" w:hanging="850"/>
        <w:rPr>
          <w:rFonts w:ascii="Arial" w:eastAsia="Times New Roman" w:hAnsi="Arial" w:cs="Arial"/>
          <w:sz w:val="24"/>
          <w:szCs w:val="24"/>
          <w:lang w:eastAsia="fr-CA"/>
        </w:rPr>
      </w:pPr>
      <w:r w:rsidRPr="00A6048D">
        <w:rPr>
          <w:rFonts w:ascii="Arial" w:eastAsia="Times New Roman" w:hAnsi="Arial" w:cs="Arial"/>
          <w:b/>
          <w:sz w:val="24"/>
          <w:szCs w:val="24"/>
          <w:lang w:eastAsia="fr-CA"/>
        </w:rPr>
        <w:t>Résultat préliminaire positif d’un patient non connu porteur:</w:t>
      </w:r>
    </w:p>
    <w:p w14:paraId="0A547FD9" w14:textId="086B44F2" w:rsidR="00A6048D" w:rsidRPr="00A6048D"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Une souche d’</w:t>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w:t>
      </w:r>
      <w:r w:rsidR="001B4C08">
        <w:rPr>
          <w:rFonts w:ascii="Arial" w:eastAsia="Times New Roman" w:hAnsi="Arial" w:cs="Arial"/>
          <w:szCs w:val="24"/>
          <w:lang w:eastAsia="fr-CA"/>
        </w:rPr>
        <w:t>qui répond aux critères de dépistage du LSPQ et dont on attend le test de confirmation</w:t>
      </w:r>
      <w:r w:rsidRPr="00A6048D">
        <w:rPr>
          <w:rFonts w:ascii="Arial" w:eastAsia="Times New Roman" w:hAnsi="Arial" w:cs="Arial"/>
          <w:szCs w:val="24"/>
          <w:lang w:eastAsia="fr-CA"/>
        </w:rPr>
        <w:t>.</w:t>
      </w:r>
    </w:p>
    <w:p w14:paraId="1EE6513D" w14:textId="77777777" w:rsidR="00C3410F" w:rsidRDefault="001B4C08"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Libellé du r</w:t>
      </w:r>
      <w:r w:rsidR="00A6048D" w:rsidRPr="00A6048D">
        <w:rPr>
          <w:rFonts w:ascii="Arial" w:eastAsia="Times New Roman" w:hAnsi="Arial" w:cs="Arial"/>
          <w:szCs w:val="24"/>
          <w:lang w:eastAsia="fr-CA"/>
        </w:rPr>
        <w:t xml:space="preserve">apport: Présence de </w:t>
      </w:r>
      <w:r>
        <w:rPr>
          <w:rFonts w:ascii="Arial" w:eastAsia="Times New Roman" w:hAnsi="Arial" w:cs="Arial"/>
          <w:szCs w:val="24"/>
          <w:lang w:eastAsia="fr-CA"/>
        </w:rPr>
        <w:t>[</w:t>
      </w:r>
      <w:r w:rsidR="0091355E">
        <w:rPr>
          <w:rFonts w:ascii="Arial" w:eastAsia="Times New Roman" w:hAnsi="Arial" w:cs="Arial"/>
          <w:i/>
          <w:szCs w:val="24"/>
          <w:lang w:eastAsia="fr-CA"/>
        </w:rPr>
        <w:t>Genre</w:t>
      </w:r>
      <w:r w:rsidRPr="001B4C08">
        <w:rPr>
          <w:rFonts w:ascii="Arial" w:eastAsia="Times New Roman" w:hAnsi="Arial" w:cs="Arial"/>
          <w:i/>
          <w:szCs w:val="24"/>
          <w:lang w:eastAsia="fr-CA"/>
        </w:rPr>
        <w:t xml:space="preserve"> et </w:t>
      </w:r>
      <w:r w:rsidR="0091355E">
        <w:rPr>
          <w:rFonts w:ascii="Arial" w:eastAsia="Times New Roman" w:hAnsi="Arial" w:cs="Arial"/>
          <w:i/>
          <w:szCs w:val="24"/>
          <w:lang w:eastAsia="fr-CA"/>
        </w:rPr>
        <w:t>espèce</w:t>
      </w:r>
      <w:r>
        <w:rPr>
          <w:rFonts w:ascii="Arial" w:eastAsia="Times New Roman" w:hAnsi="Arial" w:cs="Arial"/>
          <w:szCs w:val="24"/>
          <w:lang w:eastAsia="fr-CA"/>
        </w:rPr>
        <w:t>]</w:t>
      </w:r>
      <w:r w:rsidR="00A6048D" w:rsidRPr="00A6048D">
        <w:rPr>
          <w:rFonts w:ascii="Arial" w:eastAsia="Times New Roman" w:hAnsi="Arial" w:cs="Arial"/>
          <w:szCs w:val="24"/>
          <w:lang w:eastAsia="fr-CA"/>
        </w:rPr>
        <w:t xml:space="preserve"> </w:t>
      </w:r>
      <w:r w:rsidR="002B3759">
        <w:rPr>
          <w:rFonts w:ascii="Arial" w:eastAsia="Times New Roman" w:hAnsi="Arial" w:cs="Arial"/>
          <w:szCs w:val="24"/>
          <w:lang w:eastAsia="fr-CA"/>
        </w:rPr>
        <w:t>SANS</w:t>
      </w:r>
      <w:r w:rsidR="00A6048D" w:rsidRPr="00A6048D">
        <w:rPr>
          <w:rFonts w:ascii="Arial" w:eastAsia="Times New Roman" w:hAnsi="Arial" w:cs="Arial"/>
          <w:szCs w:val="24"/>
          <w:lang w:eastAsia="fr-CA"/>
        </w:rPr>
        <w:t xml:space="preserve"> antibiogramme. </w:t>
      </w:r>
      <w:r w:rsidR="0026363E">
        <w:rPr>
          <w:rFonts w:ascii="Arial" w:eastAsia="Times New Roman" w:hAnsi="Arial" w:cs="Arial"/>
          <w:szCs w:val="24"/>
          <w:lang w:eastAsia="fr-CA"/>
        </w:rPr>
        <w:t>Ajouter le commentaire: «</w:t>
      </w:r>
      <w:r>
        <w:rPr>
          <w:rFonts w:ascii="Arial" w:eastAsia="Times New Roman" w:hAnsi="Arial" w:cs="Arial"/>
          <w:szCs w:val="24"/>
          <w:lang w:eastAsia="fr-CA"/>
        </w:rPr>
        <w:t>Sur la base de l'antibiogramme, c</w:t>
      </w:r>
      <w:r w:rsidR="00A6048D" w:rsidRPr="00A6048D">
        <w:rPr>
          <w:rFonts w:ascii="Arial" w:eastAsia="Times New Roman" w:hAnsi="Arial" w:cs="Arial"/>
          <w:szCs w:val="24"/>
          <w:lang w:eastAsia="fr-CA"/>
        </w:rPr>
        <w:t xml:space="preserve">ette souche </w:t>
      </w:r>
      <w:r>
        <w:rPr>
          <w:rFonts w:ascii="Arial" w:eastAsia="Times New Roman" w:hAnsi="Arial" w:cs="Arial"/>
          <w:szCs w:val="24"/>
          <w:lang w:eastAsia="fr-CA"/>
        </w:rPr>
        <w:t xml:space="preserve">pourrait être productrice d'une </w:t>
      </w:r>
      <w:proofErr w:type="spellStart"/>
      <w:r>
        <w:rPr>
          <w:rFonts w:ascii="Arial" w:eastAsia="Times New Roman" w:hAnsi="Arial" w:cs="Arial"/>
          <w:szCs w:val="24"/>
          <w:lang w:eastAsia="fr-CA"/>
        </w:rPr>
        <w:t>carbapénémase</w:t>
      </w:r>
      <w:proofErr w:type="spellEnd"/>
      <w:r>
        <w:rPr>
          <w:rFonts w:ascii="Arial" w:eastAsia="Times New Roman" w:hAnsi="Arial" w:cs="Arial"/>
          <w:szCs w:val="24"/>
          <w:lang w:eastAsia="fr-CA"/>
        </w:rPr>
        <w:t xml:space="preserve"> </w:t>
      </w:r>
      <w:r w:rsidR="00A6048D" w:rsidRPr="00A6048D">
        <w:rPr>
          <w:rFonts w:ascii="Arial" w:eastAsia="Times New Roman" w:hAnsi="Arial" w:cs="Arial"/>
          <w:szCs w:val="24"/>
          <w:lang w:eastAsia="fr-CA"/>
        </w:rPr>
        <w:t>(BGNPC). Souche envoyée au LSPQ pour confirmation.</w:t>
      </w:r>
      <w:r w:rsidR="0026363E">
        <w:rPr>
          <w:rFonts w:ascii="Arial" w:eastAsia="Times New Roman" w:hAnsi="Arial" w:cs="Arial"/>
          <w:szCs w:val="24"/>
          <w:lang w:eastAsia="fr-CA"/>
        </w:rPr>
        <w:t>»</w:t>
      </w:r>
    </w:p>
    <w:p w14:paraId="639CB319" w14:textId="77777777" w:rsidR="00C3410F" w:rsidRPr="00A6048D" w:rsidRDefault="00C3410F" w:rsidP="00C3410F">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À cette étape, si le TIC a donné un résultat positif, il est fortement recommandé d'aviser le service de contrôle et de prévention des infections si cela n'a pas été fait.</w:t>
      </w:r>
      <w:r w:rsidRPr="00A6048D">
        <w:rPr>
          <w:rFonts w:ascii="Arial" w:eastAsia="Times New Roman" w:hAnsi="Arial" w:cs="Arial"/>
          <w:szCs w:val="24"/>
          <w:lang w:eastAsia="fr-CA"/>
        </w:rPr>
        <w:br/>
      </w:r>
    </w:p>
    <w:p w14:paraId="68EEB84B" w14:textId="452C10DC" w:rsidR="00A6048D" w:rsidRPr="00A6048D" w:rsidRDefault="00A6048D" w:rsidP="00A33659">
      <w:pPr>
        <w:numPr>
          <w:ilvl w:val="2"/>
          <w:numId w:val="13"/>
        </w:numPr>
        <w:ind w:left="1701" w:hanging="850"/>
        <w:rPr>
          <w:rFonts w:ascii="Arial" w:eastAsia="Times New Roman" w:hAnsi="Arial" w:cs="Arial"/>
          <w:sz w:val="24"/>
          <w:szCs w:val="24"/>
          <w:lang w:eastAsia="fr-CA"/>
        </w:rPr>
      </w:pPr>
      <w:r w:rsidRPr="00A6048D">
        <w:rPr>
          <w:rFonts w:ascii="Arial" w:eastAsia="Times New Roman" w:hAnsi="Arial" w:cs="Arial"/>
          <w:b/>
          <w:sz w:val="24"/>
          <w:szCs w:val="24"/>
          <w:lang w:eastAsia="fr-CA"/>
        </w:rPr>
        <w:t xml:space="preserve">Résultat final </w:t>
      </w:r>
      <w:r w:rsidR="008E34E7">
        <w:rPr>
          <w:rFonts w:ascii="Arial" w:eastAsia="Times New Roman" w:hAnsi="Arial" w:cs="Arial"/>
          <w:b/>
          <w:sz w:val="24"/>
          <w:szCs w:val="24"/>
          <w:lang w:eastAsia="fr-CA"/>
        </w:rPr>
        <w:t xml:space="preserve">pour une </w:t>
      </w:r>
      <w:proofErr w:type="spellStart"/>
      <w:r w:rsidR="008E34E7">
        <w:rPr>
          <w:rFonts w:ascii="Arial" w:eastAsia="Times New Roman" w:hAnsi="Arial" w:cs="Arial"/>
          <w:b/>
          <w:sz w:val="24"/>
          <w:szCs w:val="24"/>
          <w:lang w:eastAsia="fr-CA"/>
        </w:rPr>
        <w:t>enterobactérie</w:t>
      </w:r>
      <w:proofErr w:type="spellEnd"/>
      <w:r w:rsidR="008E34E7">
        <w:rPr>
          <w:rFonts w:ascii="Arial" w:eastAsia="Times New Roman" w:hAnsi="Arial" w:cs="Arial"/>
          <w:b/>
          <w:sz w:val="24"/>
          <w:szCs w:val="24"/>
          <w:lang w:eastAsia="fr-CA"/>
        </w:rPr>
        <w:t xml:space="preserve"> </w:t>
      </w:r>
      <w:r w:rsidRPr="00A6048D">
        <w:rPr>
          <w:rFonts w:ascii="Arial" w:eastAsia="Times New Roman" w:hAnsi="Arial" w:cs="Arial"/>
          <w:b/>
          <w:sz w:val="24"/>
          <w:szCs w:val="24"/>
          <w:lang w:eastAsia="fr-CA"/>
        </w:rPr>
        <w:t>d’un patient non connu porteur:</w:t>
      </w:r>
    </w:p>
    <w:p w14:paraId="4E8CC60D" w14:textId="51BFDA70" w:rsidR="008E34E7" w:rsidRPr="008E34E7" w:rsidRDefault="008E34E7"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Si la souche est</w:t>
      </w:r>
      <w:r w:rsidR="00A6048D" w:rsidRPr="00A6048D">
        <w:rPr>
          <w:rFonts w:ascii="Arial" w:eastAsia="Times New Roman" w:hAnsi="Arial" w:cs="Arial"/>
          <w:szCs w:val="24"/>
          <w:lang w:eastAsia="fr-CA"/>
        </w:rPr>
        <w:t xml:space="preserve"> </w:t>
      </w:r>
      <w:r w:rsidR="00A6048D" w:rsidRPr="008E34E7">
        <w:rPr>
          <w:rFonts w:ascii="Arial" w:eastAsia="Times New Roman" w:hAnsi="Arial" w:cs="Arial"/>
          <w:szCs w:val="24"/>
          <w:u w:val="single"/>
          <w:lang w:eastAsia="fr-CA"/>
        </w:rPr>
        <w:t>confirmée positive</w:t>
      </w:r>
      <w:r w:rsidR="00A6048D" w:rsidRPr="00A6048D">
        <w:rPr>
          <w:rFonts w:ascii="Arial" w:eastAsia="Times New Roman" w:hAnsi="Arial" w:cs="Arial"/>
          <w:szCs w:val="24"/>
          <w:lang w:eastAsia="fr-CA"/>
        </w:rPr>
        <w:t xml:space="preserve"> pour un gène codant pou</w:t>
      </w:r>
      <w:r>
        <w:rPr>
          <w:rFonts w:ascii="Arial" w:eastAsia="Times New Roman" w:hAnsi="Arial" w:cs="Arial"/>
          <w:szCs w:val="24"/>
          <w:lang w:eastAsia="fr-CA"/>
        </w:rPr>
        <w:t xml:space="preserve">r une </w:t>
      </w:r>
      <w:proofErr w:type="spellStart"/>
      <w:r>
        <w:rPr>
          <w:rFonts w:ascii="Arial" w:eastAsia="Times New Roman" w:hAnsi="Arial" w:cs="Arial"/>
          <w:szCs w:val="24"/>
          <w:lang w:eastAsia="fr-CA"/>
        </w:rPr>
        <w:t>carbapénémase</w:t>
      </w:r>
      <w:proofErr w:type="spellEnd"/>
      <w:r>
        <w:rPr>
          <w:rFonts w:ascii="Arial" w:eastAsia="Times New Roman" w:hAnsi="Arial" w:cs="Arial"/>
          <w:szCs w:val="24"/>
          <w:lang w:eastAsia="fr-CA"/>
        </w:rPr>
        <w:t xml:space="preserve"> par le LSPQ, le libellé du rapport sera:</w:t>
      </w:r>
    </w:p>
    <w:p w14:paraId="523CFAB2" w14:textId="77777777" w:rsidR="00296F38" w:rsidRDefault="008E34E7" w:rsidP="008E34E7">
      <w:pPr>
        <w:numPr>
          <w:ilvl w:val="4"/>
          <w:numId w:val="13"/>
        </w:numPr>
        <w:ind w:left="2694"/>
        <w:rPr>
          <w:rFonts w:ascii="Arial" w:eastAsia="Times New Roman" w:hAnsi="Arial" w:cs="Arial"/>
          <w:szCs w:val="24"/>
          <w:lang w:eastAsia="fr-CA"/>
        </w:rPr>
      </w:pPr>
      <w:r>
        <w:rPr>
          <w:rFonts w:ascii="Arial" w:eastAsia="Times New Roman" w:hAnsi="Arial" w:cs="Arial"/>
          <w:szCs w:val="24"/>
          <w:lang w:eastAsia="fr-CA"/>
        </w:rPr>
        <w:t>Présence de [</w:t>
      </w:r>
      <w:r w:rsidR="0091355E">
        <w:rPr>
          <w:rFonts w:ascii="Arial" w:eastAsia="Times New Roman" w:hAnsi="Arial" w:cs="Arial"/>
          <w:i/>
          <w:szCs w:val="24"/>
          <w:lang w:eastAsia="fr-CA"/>
        </w:rPr>
        <w:t>Genre</w:t>
      </w:r>
      <w:r w:rsidRPr="008E34E7">
        <w:rPr>
          <w:rFonts w:ascii="Arial" w:eastAsia="Times New Roman" w:hAnsi="Arial" w:cs="Arial"/>
          <w:i/>
          <w:szCs w:val="24"/>
          <w:lang w:eastAsia="fr-CA"/>
        </w:rPr>
        <w:t xml:space="preserve"> et </w:t>
      </w:r>
      <w:r w:rsidR="0091355E">
        <w:rPr>
          <w:rFonts w:ascii="Arial" w:eastAsia="Times New Roman" w:hAnsi="Arial" w:cs="Arial"/>
          <w:i/>
          <w:szCs w:val="24"/>
          <w:lang w:eastAsia="fr-CA"/>
        </w:rPr>
        <w:t>espèce</w:t>
      </w:r>
      <w:r>
        <w:rPr>
          <w:rFonts w:ascii="Arial" w:eastAsia="Times New Roman" w:hAnsi="Arial" w:cs="Arial"/>
          <w:szCs w:val="24"/>
          <w:lang w:eastAsia="fr-CA"/>
        </w:rPr>
        <w:t>]</w:t>
      </w:r>
      <w:r w:rsidR="00A6048D" w:rsidRPr="00A6048D">
        <w:rPr>
          <w:rFonts w:ascii="Arial" w:eastAsia="Times New Roman" w:hAnsi="Arial" w:cs="Arial"/>
          <w:szCs w:val="24"/>
          <w:lang w:eastAsia="fr-CA"/>
        </w:rPr>
        <w:t xml:space="preserve"> </w:t>
      </w:r>
    </w:p>
    <w:p w14:paraId="6FF3EB7D" w14:textId="086A59B5" w:rsidR="00A6048D" w:rsidRDefault="0026363E" w:rsidP="008E34E7">
      <w:pPr>
        <w:numPr>
          <w:ilvl w:val="4"/>
          <w:numId w:val="13"/>
        </w:numPr>
        <w:ind w:left="2694"/>
        <w:rPr>
          <w:rFonts w:ascii="Arial" w:eastAsia="Times New Roman" w:hAnsi="Arial" w:cs="Arial"/>
          <w:szCs w:val="24"/>
          <w:lang w:eastAsia="fr-CA"/>
        </w:rPr>
      </w:pPr>
      <w:r>
        <w:rPr>
          <w:rFonts w:ascii="Arial" w:eastAsia="Times New Roman" w:hAnsi="Arial" w:cs="Arial"/>
          <w:szCs w:val="24"/>
          <w:lang w:eastAsia="fr-CA"/>
        </w:rPr>
        <w:t>Ajouter le commentaire: «</w:t>
      </w:r>
      <w:r w:rsidR="00A6048D" w:rsidRPr="00A6048D">
        <w:rPr>
          <w:rFonts w:ascii="Arial" w:eastAsia="Times New Roman" w:hAnsi="Arial" w:cs="Arial"/>
          <w:szCs w:val="24"/>
          <w:lang w:eastAsia="fr-CA"/>
        </w:rPr>
        <w:t>Cette souche prod</w:t>
      </w:r>
      <w:r w:rsidR="008E34E7">
        <w:rPr>
          <w:rFonts w:ascii="Arial" w:eastAsia="Times New Roman" w:hAnsi="Arial" w:cs="Arial"/>
          <w:szCs w:val="24"/>
          <w:lang w:eastAsia="fr-CA"/>
        </w:rPr>
        <w:t xml:space="preserve">uit une </w:t>
      </w:r>
      <w:proofErr w:type="spellStart"/>
      <w:r w:rsidR="008E34E7">
        <w:rPr>
          <w:rFonts w:ascii="Arial" w:eastAsia="Times New Roman" w:hAnsi="Arial" w:cs="Arial"/>
          <w:szCs w:val="24"/>
          <w:lang w:eastAsia="fr-CA"/>
        </w:rPr>
        <w:t>carbapénémase</w:t>
      </w:r>
      <w:proofErr w:type="spellEnd"/>
      <w:r w:rsidR="008E34E7">
        <w:rPr>
          <w:rFonts w:ascii="Arial" w:eastAsia="Times New Roman" w:hAnsi="Arial" w:cs="Arial"/>
          <w:szCs w:val="24"/>
          <w:lang w:eastAsia="fr-CA"/>
        </w:rPr>
        <w:t xml:space="preserve"> de type [gène du LSPQ]</w:t>
      </w:r>
      <w:r w:rsidR="00A6048D" w:rsidRPr="00A6048D">
        <w:rPr>
          <w:rFonts w:ascii="Arial" w:eastAsia="Times New Roman" w:hAnsi="Arial" w:cs="Arial"/>
          <w:szCs w:val="24"/>
          <w:lang w:eastAsia="fr-CA"/>
        </w:rPr>
        <w:t>. Confirmation effectuée au LSPQ.</w:t>
      </w:r>
      <w:r>
        <w:rPr>
          <w:rFonts w:ascii="Arial" w:eastAsia="Times New Roman" w:hAnsi="Arial" w:cs="Arial"/>
          <w:szCs w:val="24"/>
          <w:lang w:eastAsia="fr-CA"/>
        </w:rPr>
        <w:t>»</w:t>
      </w:r>
    </w:p>
    <w:p w14:paraId="73001C77" w14:textId="442147C5" w:rsidR="00296F38" w:rsidRPr="00A6048D" w:rsidRDefault="00296F38" w:rsidP="008E34E7">
      <w:pPr>
        <w:numPr>
          <w:ilvl w:val="4"/>
          <w:numId w:val="13"/>
        </w:numPr>
        <w:ind w:left="2694"/>
        <w:rPr>
          <w:rFonts w:ascii="Arial" w:eastAsia="Times New Roman" w:hAnsi="Arial" w:cs="Arial"/>
          <w:szCs w:val="24"/>
          <w:lang w:eastAsia="fr-CA"/>
        </w:rPr>
      </w:pPr>
      <w:r w:rsidRPr="00984A6A">
        <w:rPr>
          <w:rFonts w:ascii="Arial" w:eastAsia="Times New Roman" w:hAnsi="Arial" w:cs="Arial"/>
          <w:color w:val="FF0000"/>
          <w:szCs w:val="24"/>
          <w:lang w:eastAsia="fr-CA"/>
        </w:rPr>
        <w:t xml:space="preserve">La décision de rapporter ou non l'antibiogramme </w:t>
      </w:r>
      <w:r w:rsidR="002661BB">
        <w:rPr>
          <w:rFonts w:ascii="Arial" w:eastAsia="Times New Roman" w:hAnsi="Arial" w:cs="Arial"/>
          <w:color w:val="FF0000"/>
          <w:szCs w:val="24"/>
          <w:lang w:eastAsia="fr-CA"/>
        </w:rPr>
        <w:t>revient</w:t>
      </w:r>
      <w:r w:rsidRPr="00984A6A">
        <w:rPr>
          <w:rFonts w:ascii="Arial" w:eastAsia="Times New Roman" w:hAnsi="Arial" w:cs="Arial"/>
          <w:color w:val="FF0000"/>
          <w:szCs w:val="24"/>
          <w:lang w:eastAsia="fr-CA"/>
        </w:rPr>
        <w:t xml:space="preserve"> </w:t>
      </w:r>
      <w:r w:rsidR="002661BB">
        <w:rPr>
          <w:rFonts w:ascii="Arial" w:eastAsia="Times New Roman" w:hAnsi="Arial" w:cs="Arial"/>
          <w:color w:val="FF0000"/>
          <w:szCs w:val="24"/>
          <w:lang w:eastAsia="fr-CA"/>
        </w:rPr>
        <w:t>à</w:t>
      </w:r>
      <w:r w:rsidRPr="00984A6A">
        <w:rPr>
          <w:rFonts w:ascii="Arial" w:eastAsia="Times New Roman" w:hAnsi="Arial" w:cs="Arial"/>
          <w:color w:val="FF0000"/>
          <w:szCs w:val="24"/>
          <w:lang w:eastAsia="fr-CA"/>
        </w:rPr>
        <w:t xml:space="preserve"> chaque laboratoire</w:t>
      </w:r>
    </w:p>
    <w:p w14:paraId="7306CC2A" w14:textId="77777777" w:rsidR="008E34E7" w:rsidRDefault="00A6048D" w:rsidP="00A33659">
      <w:pPr>
        <w:numPr>
          <w:ilvl w:val="3"/>
          <w:numId w:val="13"/>
        </w:numPr>
        <w:ind w:left="2291" w:hanging="851"/>
        <w:rPr>
          <w:rFonts w:ascii="Arial" w:eastAsia="Times New Roman" w:hAnsi="Arial" w:cs="Arial"/>
          <w:szCs w:val="24"/>
          <w:lang w:eastAsia="fr-CA"/>
        </w:rPr>
      </w:pPr>
      <w:r w:rsidRPr="008E34E7">
        <w:rPr>
          <w:rFonts w:ascii="Arial" w:eastAsia="Times New Roman" w:hAnsi="Arial" w:cs="Arial"/>
          <w:szCs w:val="24"/>
          <w:lang w:eastAsia="fr-CA"/>
        </w:rPr>
        <w:t xml:space="preserve">Si les résultats du LSPQ ne </w:t>
      </w:r>
      <w:r w:rsidRPr="008E34E7">
        <w:rPr>
          <w:rFonts w:ascii="Arial" w:eastAsia="Times New Roman" w:hAnsi="Arial" w:cs="Arial"/>
          <w:szCs w:val="24"/>
          <w:u w:val="single"/>
          <w:lang w:eastAsia="fr-CA"/>
        </w:rPr>
        <w:t>confirment pas</w:t>
      </w:r>
      <w:r w:rsidRPr="008E34E7">
        <w:rPr>
          <w:rFonts w:ascii="Arial" w:eastAsia="Times New Roman" w:hAnsi="Arial" w:cs="Arial"/>
          <w:szCs w:val="24"/>
          <w:lang w:eastAsia="fr-CA"/>
        </w:rPr>
        <w:t xml:space="preserve"> la présence d'une </w:t>
      </w:r>
      <w:proofErr w:type="spellStart"/>
      <w:r w:rsidRPr="008E34E7">
        <w:rPr>
          <w:rFonts w:ascii="Arial" w:eastAsia="Times New Roman" w:hAnsi="Arial" w:cs="Arial"/>
          <w:szCs w:val="24"/>
          <w:lang w:eastAsia="fr-CA"/>
        </w:rPr>
        <w:t>carbapénémase</w:t>
      </w:r>
      <w:proofErr w:type="spellEnd"/>
      <w:r w:rsidR="008E34E7">
        <w:rPr>
          <w:rFonts w:ascii="Arial" w:eastAsia="Times New Roman" w:hAnsi="Arial" w:cs="Arial"/>
          <w:szCs w:val="24"/>
          <w:lang w:eastAsia="fr-CA"/>
        </w:rPr>
        <w:t>, le libellé du rapport sera:</w:t>
      </w:r>
    </w:p>
    <w:p w14:paraId="7B9E0EC5" w14:textId="54401CA2" w:rsidR="00A6048D" w:rsidRPr="007B6480" w:rsidRDefault="008E34E7" w:rsidP="008E34E7">
      <w:pPr>
        <w:numPr>
          <w:ilvl w:val="4"/>
          <w:numId w:val="13"/>
        </w:numPr>
        <w:ind w:left="2694"/>
        <w:rPr>
          <w:rFonts w:ascii="Arial" w:eastAsia="Times New Roman" w:hAnsi="Arial" w:cs="Arial"/>
          <w:szCs w:val="24"/>
          <w:lang w:eastAsia="fr-CA"/>
        </w:rPr>
      </w:pPr>
      <w:r>
        <w:rPr>
          <w:rFonts w:ascii="Arial" w:eastAsia="Times New Roman" w:hAnsi="Arial" w:cs="Arial"/>
          <w:szCs w:val="24"/>
          <w:lang w:eastAsia="fr-CA"/>
        </w:rPr>
        <w:t>Présence de [</w:t>
      </w:r>
      <w:r w:rsidR="0091355E">
        <w:rPr>
          <w:rFonts w:ascii="Arial" w:eastAsia="Times New Roman" w:hAnsi="Arial" w:cs="Arial"/>
          <w:i/>
          <w:szCs w:val="24"/>
          <w:lang w:eastAsia="fr-CA"/>
        </w:rPr>
        <w:t>Genre</w:t>
      </w:r>
      <w:r w:rsidRPr="008E34E7">
        <w:rPr>
          <w:rFonts w:ascii="Arial" w:eastAsia="Times New Roman" w:hAnsi="Arial" w:cs="Arial"/>
          <w:i/>
          <w:szCs w:val="24"/>
          <w:lang w:eastAsia="fr-CA"/>
        </w:rPr>
        <w:t xml:space="preserve"> et</w:t>
      </w:r>
      <w:r w:rsidR="0091355E">
        <w:rPr>
          <w:rFonts w:ascii="Arial" w:eastAsia="Times New Roman" w:hAnsi="Arial" w:cs="Arial"/>
          <w:i/>
          <w:szCs w:val="24"/>
          <w:lang w:eastAsia="fr-CA"/>
        </w:rPr>
        <w:t xml:space="preserve"> espèce</w:t>
      </w:r>
      <w:r>
        <w:rPr>
          <w:rFonts w:ascii="Arial" w:eastAsia="Times New Roman" w:hAnsi="Arial" w:cs="Arial"/>
          <w:szCs w:val="24"/>
          <w:lang w:eastAsia="fr-CA"/>
        </w:rPr>
        <w:t>]</w:t>
      </w:r>
      <w:r w:rsidRPr="00A6048D">
        <w:rPr>
          <w:rFonts w:ascii="Arial" w:eastAsia="Times New Roman" w:hAnsi="Arial" w:cs="Arial"/>
          <w:szCs w:val="24"/>
          <w:lang w:eastAsia="fr-CA"/>
        </w:rPr>
        <w:t xml:space="preserve"> </w:t>
      </w:r>
      <w:r w:rsidR="002B3759">
        <w:rPr>
          <w:rFonts w:ascii="Arial" w:eastAsia="Times New Roman" w:hAnsi="Arial" w:cs="Arial"/>
          <w:szCs w:val="24"/>
          <w:lang w:eastAsia="fr-CA"/>
        </w:rPr>
        <w:t>SANS</w:t>
      </w:r>
      <w:r w:rsidRPr="00A6048D">
        <w:rPr>
          <w:rFonts w:ascii="Arial" w:eastAsia="Times New Roman" w:hAnsi="Arial" w:cs="Arial"/>
          <w:szCs w:val="24"/>
          <w:lang w:eastAsia="fr-CA"/>
        </w:rPr>
        <w:t xml:space="preserve"> antibiogramme. </w:t>
      </w:r>
      <w:r w:rsidR="00143C97">
        <w:rPr>
          <w:rFonts w:ascii="Arial" w:eastAsia="Times New Roman" w:hAnsi="Arial" w:cs="Arial"/>
          <w:szCs w:val="24"/>
          <w:lang w:eastAsia="fr-CA"/>
        </w:rPr>
        <w:t>L</w:t>
      </w:r>
      <w:r>
        <w:rPr>
          <w:rFonts w:ascii="Arial" w:eastAsia="Times New Roman" w:hAnsi="Arial" w:cs="Arial"/>
          <w:szCs w:val="24"/>
          <w:lang w:eastAsia="fr-CA"/>
        </w:rPr>
        <w:t xml:space="preserve">es analyses effectuées au LSPQ ne </w:t>
      </w:r>
      <w:r w:rsidR="00143C97">
        <w:rPr>
          <w:rFonts w:ascii="Arial" w:eastAsia="Times New Roman" w:hAnsi="Arial" w:cs="Arial"/>
          <w:szCs w:val="24"/>
          <w:lang w:eastAsia="fr-CA"/>
        </w:rPr>
        <w:t>démontrent</w:t>
      </w:r>
      <w:r>
        <w:rPr>
          <w:rFonts w:ascii="Arial" w:eastAsia="Times New Roman" w:hAnsi="Arial" w:cs="Arial"/>
          <w:szCs w:val="24"/>
          <w:lang w:eastAsia="fr-CA"/>
        </w:rPr>
        <w:t xml:space="preserve"> pas </w:t>
      </w:r>
      <w:r w:rsidR="00143C97">
        <w:rPr>
          <w:rFonts w:ascii="Arial" w:eastAsia="Times New Roman" w:hAnsi="Arial" w:cs="Arial"/>
          <w:szCs w:val="24"/>
          <w:lang w:eastAsia="fr-CA"/>
        </w:rPr>
        <w:t>la présence</w:t>
      </w:r>
      <w:r>
        <w:rPr>
          <w:rFonts w:ascii="Arial" w:eastAsia="Times New Roman" w:hAnsi="Arial" w:cs="Arial"/>
          <w:szCs w:val="24"/>
          <w:lang w:eastAsia="fr-CA"/>
        </w:rPr>
        <w:t xml:space="preserve"> d'une </w:t>
      </w:r>
      <w:proofErr w:type="spellStart"/>
      <w:r>
        <w:rPr>
          <w:rFonts w:ascii="Arial" w:eastAsia="Times New Roman" w:hAnsi="Arial" w:cs="Arial"/>
          <w:szCs w:val="24"/>
          <w:lang w:eastAsia="fr-CA"/>
        </w:rPr>
        <w:t>carbapé</w:t>
      </w:r>
      <w:r w:rsidR="007B6480">
        <w:rPr>
          <w:rFonts w:ascii="Arial" w:eastAsia="Times New Roman" w:hAnsi="Arial" w:cs="Arial"/>
          <w:szCs w:val="24"/>
          <w:lang w:eastAsia="fr-CA"/>
        </w:rPr>
        <w:t>némase</w:t>
      </w:r>
      <w:proofErr w:type="spellEnd"/>
      <w:r w:rsidR="007B6480">
        <w:rPr>
          <w:rFonts w:ascii="Arial" w:eastAsia="Times New Roman" w:hAnsi="Arial" w:cs="Arial"/>
          <w:szCs w:val="24"/>
          <w:lang w:eastAsia="fr-CA"/>
        </w:rPr>
        <w:t xml:space="preserve">. </w:t>
      </w:r>
      <w:r w:rsidR="00E16F3B" w:rsidRPr="007B6480">
        <w:rPr>
          <w:rFonts w:ascii="Arial" w:eastAsia="Times New Roman" w:hAnsi="Arial" w:cs="Arial"/>
          <w:szCs w:val="24"/>
          <w:lang w:eastAsia="fr-CA"/>
        </w:rPr>
        <w:t>ABSENCE de BGNPC</w:t>
      </w:r>
      <w:r w:rsidRPr="007B6480">
        <w:rPr>
          <w:rFonts w:ascii="Arial" w:eastAsia="Times New Roman" w:hAnsi="Arial" w:cs="Arial"/>
          <w:szCs w:val="24"/>
          <w:lang w:eastAsia="fr-CA"/>
        </w:rPr>
        <w:t>.</w:t>
      </w:r>
      <w:r w:rsidR="00A6048D" w:rsidRPr="007B6480">
        <w:rPr>
          <w:rFonts w:ascii="Arial" w:eastAsia="Times New Roman" w:hAnsi="Arial" w:cs="Arial"/>
          <w:szCs w:val="24"/>
          <w:lang w:eastAsia="fr-CA"/>
        </w:rPr>
        <w:br/>
      </w:r>
    </w:p>
    <w:p w14:paraId="79A99F36" w14:textId="77777777" w:rsidR="00A6048D" w:rsidRPr="00A6048D" w:rsidRDefault="00A6048D" w:rsidP="00A33659">
      <w:pPr>
        <w:numPr>
          <w:ilvl w:val="2"/>
          <w:numId w:val="13"/>
        </w:numPr>
        <w:ind w:left="1701" w:hanging="850"/>
        <w:rPr>
          <w:rFonts w:ascii="Arial" w:eastAsia="Times New Roman" w:hAnsi="Arial" w:cs="Arial"/>
          <w:sz w:val="24"/>
          <w:szCs w:val="24"/>
          <w:lang w:eastAsia="fr-CA"/>
        </w:rPr>
      </w:pPr>
      <w:r w:rsidRPr="00A6048D">
        <w:rPr>
          <w:rFonts w:ascii="Arial" w:eastAsia="Times New Roman" w:hAnsi="Arial" w:cs="Arial"/>
          <w:b/>
          <w:sz w:val="24"/>
          <w:szCs w:val="24"/>
          <w:lang w:eastAsia="fr-CA"/>
        </w:rPr>
        <w:t xml:space="preserve">Résultat final d’un patient connu porteur d’une souche productrice de </w:t>
      </w:r>
      <w:proofErr w:type="spellStart"/>
      <w:r w:rsidRPr="00A6048D">
        <w:rPr>
          <w:rFonts w:ascii="Arial" w:eastAsia="Times New Roman" w:hAnsi="Arial" w:cs="Arial"/>
          <w:b/>
          <w:sz w:val="24"/>
          <w:szCs w:val="24"/>
          <w:lang w:eastAsia="fr-CA"/>
        </w:rPr>
        <w:t>carbapénémase</w:t>
      </w:r>
      <w:proofErr w:type="spellEnd"/>
      <w:r w:rsidRPr="00A6048D">
        <w:rPr>
          <w:rFonts w:ascii="Arial" w:eastAsia="Times New Roman" w:hAnsi="Arial" w:cs="Arial"/>
          <w:sz w:val="24"/>
          <w:szCs w:val="24"/>
          <w:lang w:eastAsia="fr-CA"/>
        </w:rPr>
        <w:t xml:space="preserve">: </w:t>
      </w:r>
    </w:p>
    <w:p w14:paraId="7B4DE05C" w14:textId="43EBEA44" w:rsidR="00A6048D" w:rsidRPr="00A6048D"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Une souche de la même espèce que celle rapportée positive antérieurement</w:t>
      </w:r>
      <w:r w:rsidR="00886917">
        <w:rPr>
          <w:rFonts w:ascii="Arial" w:eastAsia="Times New Roman" w:hAnsi="Arial" w:cs="Arial"/>
          <w:szCs w:val="24"/>
          <w:lang w:eastAsia="fr-CA"/>
        </w:rPr>
        <w:t xml:space="preserve"> et qui répond aux critères de dépistage du LSPQ (même si l'ensemble de l'antibiogramme n'est pas identique au précédent)</w:t>
      </w:r>
      <w:r w:rsidRPr="00A6048D">
        <w:rPr>
          <w:rFonts w:ascii="Arial" w:eastAsia="Times New Roman" w:hAnsi="Arial" w:cs="Arial"/>
          <w:szCs w:val="24"/>
          <w:lang w:eastAsia="fr-CA"/>
        </w:rPr>
        <w:t>.</w:t>
      </w:r>
    </w:p>
    <w:p w14:paraId="75A53276" w14:textId="1AA536DC" w:rsidR="00A6048D" w:rsidRPr="00A6048D" w:rsidRDefault="00886917"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 xml:space="preserve">Libellé du rapport: </w:t>
      </w:r>
      <w:r w:rsidR="00A6048D" w:rsidRPr="00A6048D">
        <w:rPr>
          <w:rFonts w:ascii="Arial" w:eastAsia="Times New Roman" w:hAnsi="Arial" w:cs="Arial"/>
          <w:szCs w:val="24"/>
          <w:lang w:eastAsia="fr-CA"/>
        </w:rPr>
        <w:t xml:space="preserve">Recherche de bâtonnet Gram </w:t>
      </w:r>
      <w:r w:rsidR="00071C64">
        <w:rPr>
          <w:rFonts w:ascii="Arial" w:eastAsia="Times New Roman" w:hAnsi="Arial" w:cs="Arial"/>
          <w:szCs w:val="24"/>
          <w:lang w:eastAsia="fr-CA"/>
        </w:rPr>
        <w:t>négatif</w:t>
      </w:r>
      <w:r w:rsidR="00A6048D" w:rsidRPr="00A6048D">
        <w:rPr>
          <w:rFonts w:ascii="Arial" w:eastAsia="Times New Roman" w:hAnsi="Arial" w:cs="Arial"/>
          <w:szCs w:val="24"/>
          <w:lang w:eastAsia="fr-CA"/>
        </w:rPr>
        <w:t xml:space="preserve"> producteur de </w:t>
      </w:r>
      <w:proofErr w:type="spellStart"/>
      <w:r w:rsidR="00A6048D" w:rsidRPr="00A6048D">
        <w:rPr>
          <w:rFonts w:ascii="Arial" w:eastAsia="Times New Roman" w:hAnsi="Arial" w:cs="Arial"/>
          <w:szCs w:val="24"/>
          <w:lang w:eastAsia="fr-CA"/>
        </w:rPr>
        <w:t>carbapénémase</w:t>
      </w:r>
      <w:proofErr w:type="spellEnd"/>
      <w:r w:rsidR="00A6048D" w:rsidRPr="00A6048D">
        <w:rPr>
          <w:rFonts w:ascii="Arial" w:eastAsia="Times New Roman" w:hAnsi="Arial" w:cs="Arial"/>
          <w:szCs w:val="24"/>
          <w:lang w:eastAsia="fr-CA"/>
        </w:rPr>
        <w:t xml:space="preserve"> (BGNPC) : POSITIVE. Cas connu.</w:t>
      </w:r>
    </w:p>
    <w:p w14:paraId="5D8DE19C" w14:textId="77777777" w:rsidR="00A6048D" w:rsidRPr="00A6048D" w:rsidRDefault="00A6048D" w:rsidP="00A6048D">
      <w:pPr>
        <w:ind w:left="851" w:firstLine="0"/>
        <w:rPr>
          <w:rFonts w:ascii="Arial" w:eastAsia="Times New Roman" w:hAnsi="Arial" w:cs="Arial"/>
          <w:szCs w:val="24"/>
          <w:lang w:eastAsia="fr-CA"/>
        </w:rPr>
      </w:pPr>
    </w:p>
    <w:p w14:paraId="27150A8B"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8"/>
          <w:lang w:eastAsia="fr-CA"/>
        </w:rPr>
      </w:pPr>
      <w:r w:rsidRPr="00E94CAB">
        <w:rPr>
          <w:rFonts w:ascii="Arial" w:eastAsia="Times New Roman" w:hAnsi="Arial" w:cs="Arial"/>
          <w:b/>
          <w:bCs/>
          <w:iCs/>
          <w:sz w:val="28"/>
          <w:szCs w:val="24"/>
          <w:lang w:eastAsia="fr-CA"/>
        </w:rPr>
        <w:t>Valeurs</w:t>
      </w:r>
      <w:r w:rsidRPr="00A6048D">
        <w:rPr>
          <w:rFonts w:ascii="Arial" w:eastAsia="Times New Roman" w:hAnsi="Arial" w:cs="Arial"/>
          <w:b/>
          <w:bCs/>
          <w:sz w:val="28"/>
          <w:szCs w:val="24"/>
          <w:lang w:eastAsia="fr-CA"/>
        </w:rPr>
        <w:t xml:space="preserve"> d’alertes ou critiques</w:t>
      </w:r>
      <w:r w:rsidRPr="00A6048D">
        <w:rPr>
          <w:rFonts w:ascii="Arial" w:eastAsia="Times New Roman" w:hAnsi="Arial" w:cs="Arial"/>
          <w:b/>
          <w:bCs/>
          <w:sz w:val="28"/>
          <w:szCs w:val="28"/>
          <w:lang w:eastAsia="fr-CA"/>
        </w:rPr>
        <w:t> :</w:t>
      </w:r>
    </w:p>
    <w:p w14:paraId="6D424D69" w14:textId="383FC4F0"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La croissance d'une souche de</w:t>
      </w:r>
      <w:r w:rsidR="00A24A11">
        <w:rPr>
          <w:rFonts w:ascii="Arial" w:eastAsia="Times New Roman" w:hAnsi="Arial" w:cs="Arial"/>
          <w:szCs w:val="24"/>
          <w:lang w:eastAsia="fr-CA"/>
        </w:rPr>
        <w:t xml:space="preserve"> BGNPC est une valeur épidémiologique urgente </w:t>
      </w:r>
      <w:r w:rsidRPr="00A6048D">
        <w:rPr>
          <w:rFonts w:ascii="Arial" w:eastAsia="Times New Roman" w:hAnsi="Arial" w:cs="Arial"/>
          <w:szCs w:val="24"/>
          <w:lang w:eastAsia="fr-CA"/>
        </w:rPr>
        <w:t>qui doit être rapporté</w:t>
      </w:r>
      <w:r w:rsidR="00A24A11">
        <w:rPr>
          <w:rFonts w:ascii="Arial" w:eastAsia="Times New Roman" w:hAnsi="Arial" w:cs="Arial"/>
          <w:szCs w:val="24"/>
          <w:lang w:eastAsia="fr-CA"/>
        </w:rPr>
        <w:t>e</w:t>
      </w:r>
      <w:r w:rsidRPr="00A6048D">
        <w:rPr>
          <w:rFonts w:ascii="Arial" w:eastAsia="Times New Roman" w:hAnsi="Arial" w:cs="Arial"/>
          <w:szCs w:val="24"/>
          <w:lang w:eastAsia="fr-CA"/>
        </w:rPr>
        <w:t xml:space="preserve"> immédiatement au microbiologiste de garde au laboratoire, au service de prévention et de contrôle des infections (SPCI) et à l'unité de soins concernée si le patient est hospitalisé.</w:t>
      </w:r>
    </w:p>
    <w:p w14:paraId="23A0A9F6" w14:textId="77777777" w:rsidR="00A6048D" w:rsidRPr="00A6048D" w:rsidRDefault="00A6048D" w:rsidP="00A6048D">
      <w:pPr>
        <w:ind w:left="851" w:firstLine="0"/>
        <w:rPr>
          <w:rFonts w:ascii="Arial" w:eastAsia="Times New Roman" w:hAnsi="Arial" w:cs="Arial"/>
          <w:szCs w:val="24"/>
          <w:lang w:eastAsia="fr-CA"/>
        </w:rPr>
      </w:pPr>
    </w:p>
    <w:p w14:paraId="65A4FCBC"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Validation</w:t>
      </w:r>
      <w:r w:rsidRPr="00A6048D">
        <w:rPr>
          <w:rFonts w:ascii="Arial" w:eastAsia="Times New Roman" w:hAnsi="Arial" w:cs="Arial"/>
          <w:b/>
          <w:bCs/>
          <w:sz w:val="28"/>
          <w:szCs w:val="24"/>
          <w:lang w:eastAsia="fr-CA"/>
        </w:rPr>
        <w:t xml:space="preserve"> par un microbiologiste-infectiologue:</w:t>
      </w:r>
    </w:p>
    <w:p w14:paraId="0580A53F" w14:textId="77777777"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Tous les rapports positifs doivent être validés par le microbiologiste-infectiologue de garde au laboratoire.</w:t>
      </w:r>
    </w:p>
    <w:p w14:paraId="33501969" w14:textId="77777777" w:rsidR="00A6048D" w:rsidRPr="00A6048D" w:rsidRDefault="00A6048D" w:rsidP="00A6048D">
      <w:pPr>
        <w:ind w:left="851" w:firstLine="0"/>
        <w:rPr>
          <w:rFonts w:ascii="Arial" w:eastAsia="Times New Roman" w:hAnsi="Arial" w:cs="Arial"/>
          <w:szCs w:val="24"/>
          <w:lang w:eastAsia="fr-CA"/>
        </w:rPr>
      </w:pPr>
    </w:p>
    <w:p w14:paraId="22EB9B7A"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Acheminement</w:t>
      </w:r>
      <w:r w:rsidRPr="00A6048D">
        <w:rPr>
          <w:rFonts w:ascii="Arial" w:eastAsia="Times New Roman" w:hAnsi="Arial" w:cs="Arial"/>
          <w:b/>
          <w:bCs/>
          <w:sz w:val="28"/>
          <w:szCs w:val="24"/>
          <w:lang w:eastAsia="fr-CA"/>
        </w:rPr>
        <w:t xml:space="preserve"> du rapport:</w:t>
      </w:r>
    </w:p>
    <w:p w14:paraId="195C2526" w14:textId="6A48AF58" w:rsidR="00A6048D" w:rsidRPr="00A6048D" w:rsidRDefault="00E94CAB" w:rsidP="00E94CAB">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t>Selon la procédure de votre laboratoire.</w:t>
      </w:r>
    </w:p>
    <w:p w14:paraId="7F09DC7F"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Précautions</w:t>
      </w:r>
      <w:r w:rsidRPr="00A6048D">
        <w:rPr>
          <w:rFonts w:ascii="Arial" w:eastAsia="Times New Roman" w:hAnsi="Arial" w:cs="Arial"/>
          <w:b/>
          <w:bCs/>
          <w:sz w:val="28"/>
          <w:szCs w:val="24"/>
          <w:lang w:eastAsia="fr-CA"/>
        </w:rPr>
        <w:t xml:space="preserve"> / mesures de sécurité :</w:t>
      </w:r>
    </w:p>
    <w:p w14:paraId="385CEF18" w14:textId="77777777"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Les bonnes pratiques de laboratoire s'appliquent lors du traitement de ces échantillons.</w:t>
      </w:r>
    </w:p>
    <w:p w14:paraId="604D4867" w14:textId="77777777" w:rsidR="00A6048D" w:rsidRDefault="00A6048D" w:rsidP="00FD5F13">
      <w:pPr>
        <w:rPr>
          <w:rFonts w:ascii="Arial" w:hAnsi="Arial" w:cs="Arial"/>
        </w:rPr>
      </w:pPr>
    </w:p>
    <w:p w14:paraId="0FDF8BB6" w14:textId="77777777" w:rsidR="005063C5" w:rsidRPr="00940D97" w:rsidRDefault="005063C5"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Politiques / procédures / formulaires / documents associés :</w:t>
      </w:r>
    </w:p>
    <w:p w14:paraId="0DFF7500" w14:textId="77777777" w:rsidR="005063C5" w:rsidRPr="00EF239C" w:rsidRDefault="005063C5" w:rsidP="005063C5">
      <w:pPr>
        <w:rPr>
          <w:rFonts w:ascii="Arial" w:hAnsi="Arial" w:cs="Arial"/>
        </w:rPr>
      </w:pPr>
    </w:p>
    <w:p w14:paraId="6B91AE36" w14:textId="2C4811EE" w:rsidR="005E4E5F" w:rsidRPr="005063C5" w:rsidRDefault="005E7E34" w:rsidP="005E4E5F">
      <w:pPr>
        <w:pStyle w:val="Paragraphedeliste"/>
        <w:numPr>
          <w:ilvl w:val="0"/>
          <w:numId w:val="11"/>
        </w:numPr>
        <w:rPr>
          <w:rFonts w:ascii="Arial" w:hAnsi="Arial" w:cs="Arial"/>
          <w:lang w:val="fr-FR"/>
        </w:rPr>
      </w:pPr>
      <w:r>
        <w:rPr>
          <w:rFonts w:ascii="Arial" w:hAnsi="Arial" w:cs="Arial"/>
        </w:rPr>
        <w:t>Selon les procédures de votre laboratoire.</w:t>
      </w:r>
    </w:p>
    <w:p w14:paraId="4ED547AD" w14:textId="77777777" w:rsidR="00FD5F13" w:rsidRPr="00F23363" w:rsidRDefault="00FD5F13" w:rsidP="00FD5F13">
      <w:pPr>
        <w:rPr>
          <w:rFonts w:ascii="Arial" w:hAnsi="Arial" w:cs="Arial"/>
        </w:rPr>
      </w:pPr>
    </w:p>
    <w:p w14:paraId="672B8DA3" w14:textId="77777777" w:rsidR="00343284" w:rsidRPr="00940D97" w:rsidRDefault="00343284"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Références :</w:t>
      </w:r>
    </w:p>
    <w:p w14:paraId="0CE5A599" w14:textId="77777777" w:rsidR="00343284" w:rsidRPr="00343284" w:rsidRDefault="00343284" w:rsidP="00343284">
      <w:pPr>
        <w:ind w:left="0" w:firstLine="0"/>
        <w:rPr>
          <w:rFonts w:ascii="Arial" w:eastAsia="Times New Roman" w:hAnsi="Arial" w:cs="Arial"/>
          <w:szCs w:val="24"/>
          <w:lang w:eastAsia="fr-CA"/>
        </w:rPr>
      </w:pPr>
    </w:p>
    <w:p w14:paraId="3827D716" w14:textId="5FA92BC5" w:rsidR="00B34759" w:rsidRPr="005A4099" w:rsidRDefault="00B34759" w:rsidP="00343284">
      <w:pPr>
        <w:ind w:left="0" w:firstLine="0"/>
        <w:rPr>
          <w:rFonts w:ascii="Arial" w:eastAsia="Times New Roman" w:hAnsi="Arial" w:cs="Arial"/>
          <w:b/>
          <w:szCs w:val="24"/>
          <w:lang w:val="en-CA" w:eastAsia="fr-CA"/>
        </w:rPr>
      </w:pPr>
      <w:r w:rsidRPr="00EA05A2">
        <w:rPr>
          <w:rFonts w:ascii="Helv" w:hAnsi="Helv" w:cs="Helv"/>
          <w:color w:val="000000"/>
          <w:lang w:val="en-US"/>
        </w:rPr>
        <w:t xml:space="preserve">Blackburn J., </w:t>
      </w:r>
      <w:proofErr w:type="spellStart"/>
      <w:r w:rsidRPr="00EA05A2">
        <w:rPr>
          <w:rFonts w:ascii="Helv" w:hAnsi="Helv" w:cs="Helv"/>
          <w:color w:val="000000"/>
          <w:lang w:val="en-US"/>
        </w:rPr>
        <w:t>Tsimiklis</w:t>
      </w:r>
      <w:proofErr w:type="spellEnd"/>
      <w:r w:rsidRPr="00EA05A2">
        <w:rPr>
          <w:rFonts w:ascii="Helv" w:hAnsi="Helv" w:cs="Helv"/>
          <w:color w:val="000000"/>
          <w:lang w:val="en-US"/>
        </w:rPr>
        <w:t xml:space="preserve"> C., </w:t>
      </w:r>
      <w:proofErr w:type="spellStart"/>
      <w:r w:rsidRPr="00EA05A2">
        <w:rPr>
          <w:rFonts w:ascii="Helv" w:hAnsi="Helv" w:cs="Helv"/>
          <w:color w:val="000000"/>
          <w:lang w:val="en-US"/>
        </w:rPr>
        <w:t>Lavergne</w:t>
      </w:r>
      <w:proofErr w:type="spellEnd"/>
      <w:r w:rsidRPr="00EA05A2">
        <w:rPr>
          <w:rFonts w:ascii="Helv" w:hAnsi="Helv" w:cs="Helv"/>
          <w:color w:val="000000"/>
          <w:lang w:val="en-US"/>
        </w:rPr>
        <w:t xml:space="preserve"> V., </w:t>
      </w:r>
      <w:proofErr w:type="spellStart"/>
      <w:r w:rsidRPr="00EA05A2">
        <w:rPr>
          <w:rFonts w:ascii="Helv" w:hAnsi="Helv" w:cs="Helv"/>
          <w:color w:val="000000"/>
          <w:lang w:val="en-US"/>
        </w:rPr>
        <w:t>Pilotte</w:t>
      </w:r>
      <w:proofErr w:type="spellEnd"/>
      <w:r w:rsidRPr="00EA05A2">
        <w:rPr>
          <w:rFonts w:ascii="Helv" w:hAnsi="Helv" w:cs="Helv"/>
          <w:color w:val="000000"/>
          <w:lang w:val="en-US"/>
        </w:rPr>
        <w:t xml:space="preserve"> J., </w:t>
      </w:r>
      <w:proofErr w:type="spellStart"/>
      <w:r w:rsidRPr="00EA05A2">
        <w:rPr>
          <w:rFonts w:ascii="Helv" w:hAnsi="Helv" w:cs="Helv"/>
          <w:color w:val="000000"/>
          <w:lang w:val="en-US"/>
        </w:rPr>
        <w:t>Grenier</w:t>
      </w:r>
      <w:proofErr w:type="spellEnd"/>
      <w:r w:rsidRPr="00EA05A2">
        <w:rPr>
          <w:rFonts w:ascii="Helv" w:hAnsi="Helv" w:cs="Helv"/>
          <w:color w:val="000000"/>
          <w:lang w:val="en-US"/>
        </w:rPr>
        <w:t xml:space="preserve"> S., Gilbert A., Lefebvre B., Domingo M.C., Tremblay C., </w:t>
      </w:r>
      <w:proofErr w:type="spellStart"/>
      <w:r w:rsidRPr="00EA05A2">
        <w:rPr>
          <w:rFonts w:ascii="Helv" w:hAnsi="Helv" w:cs="Helv"/>
          <w:color w:val="000000"/>
          <w:lang w:val="en-US"/>
        </w:rPr>
        <w:t>Bourgault</w:t>
      </w:r>
      <w:proofErr w:type="spellEnd"/>
      <w:r w:rsidRPr="00EA05A2">
        <w:rPr>
          <w:rFonts w:ascii="Helv" w:hAnsi="Helv" w:cs="Helv"/>
          <w:color w:val="000000"/>
          <w:lang w:val="en-US"/>
        </w:rPr>
        <w:t xml:space="preserve"> A.M. </w:t>
      </w:r>
      <w:proofErr w:type="spellStart"/>
      <w:r w:rsidRPr="00EA05A2">
        <w:rPr>
          <w:rFonts w:ascii="Helv" w:hAnsi="Helv" w:cs="Helv"/>
          <w:color w:val="000000"/>
          <w:lang w:val="en-US"/>
        </w:rPr>
        <w:t>Carbapenem</w:t>
      </w:r>
      <w:proofErr w:type="spellEnd"/>
      <w:r w:rsidRPr="00EA05A2">
        <w:rPr>
          <w:rFonts w:ascii="Helv" w:hAnsi="Helv" w:cs="Helv"/>
          <w:color w:val="000000"/>
          <w:lang w:val="en-US"/>
        </w:rPr>
        <w:t xml:space="preserve"> Disks on </w:t>
      </w:r>
      <w:proofErr w:type="spellStart"/>
      <w:r w:rsidRPr="00EA05A2">
        <w:rPr>
          <w:rFonts w:ascii="Helv" w:hAnsi="Helv" w:cs="Helv"/>
          <w:color w:val="000000"/>
          <w:lang w:val="en-US"/>
        </w:rPr>
        <w:t>MacConkey</w:t>
      </w:r>
      <w:proofErr w:type="spellEnd"/>
      <w:r w:rsidRPr="00EA05A2">
        <w:rPr>
          <w:rFonts w:ascii="Helv" w:hAnsi="Helv" w:cs="Helv"/>
          <w:color w:val="000000"/>
          <w:lang w:val="en-US"/>
        </w:rPr>
        <w:t xml:space="preserve"> Agar in Screening Methods for Detection of </w:t>
      </w:r>
      <w:proofErr w:type="spellStart"/>
      <w:r w:rsidRPr="00EA05A2">
        <w:rPr>
          <w:rFonts w:ascii="Helv" w:hAnsi="Helv" w:cs="Helv"/>
          <w:color w:val="000000"/>
          <w:lang w:val="en-US"/>
        </w:rPr>
        <w:t>Carbapenem</w:t>
      </w:r>
      <w:proofErr w:type="spellEnd"/>
      <w:r w:rsidRPr="00EA05A2">
        <w:rPr>
          <w:rFonts w:ascii="Helv" w:hAnsi="Helv" w:cs="Helv"/>
          <w:color w:val="000000"/>
          <w:lang w:val="en-US"/>
        </w:rPr>
        <w:t>-Resistant Gram-Negative Rods in Stools. JCM January 2013 pp 331-333</w:t>
      </w:r>
    </w:p>
    <w:p w14:paraId="6B7349F8" w14:textId="77777777" w:rsidR="00B34759" w:rsidRPr="005A4099" w:rsidRDefault="00B34759" w:rsidP="00343284">
      <w:pPr>
        <w:ind w:left="0" w:firstLine="0"/>
        <w:rPr>
          <w:rFonts w:ascii="Arial" w:eastAsia="Times New Roman" w:hAnsi="Arial" w:cs="Arial"/>
          <w:szCs w:val="24"/>
          <w:lang w:val="en-CA" w:eastAsia="fr-CA"/>
        </w:rPr>
      </w:pPr>
    </w:p>
    <w:p w14:paraId="0A96A177" w14:textId="468956EB" w:rsidR="00343284" w:rsidRPr="005A4099" w:rsidRDefault="00343284" w:rsidP="00343284">
      <w:pPr>
        <w:ind w:left="0" w:firstLine="0"/>
        <w:rPr>
          <w:rFonts w:ascii="Arial" w:eastAsia="Times New Roman" w:hAnsi="Arial" w:cs="Arial"/>
          <w:szCs w:val="24"/>
          <w:lang w:val="en-CA" w:eastAsia="fr-CA"/>
        </w:rPr>
      </w:pPr>
      <w:r w:rsidRPr="005A4099">
        <w:rPr>
          <w:rFonts w:ascii="Arial" w:eastAsia="Times New Roman" w:hAnsi="Arial" w:cs="Arial"/>
          <w:szCs w:val="24"/>
          <w:lang w:val="en-CA" w:eastAsia="fr-CA"/>
        </w:rPr>
        <w:t>Clinical and Laboratory Standards Institute. Performance Standards for Antimicrobial Susceptibility Testing; Twenty-</w:t>
      </w:r>
      <w:r w:rsidR="000F1A94" w:rsidRPr="005A4099">
        <w:rPr>
          <w:rFonts w:ascii="Arial" w:eastAsia="Times New Roman" w:hAnsi="Arial" w:cs="Arial"/>
          <w:szCs w:val="24"/>
          <w:lang w:val="en-CA" w:eastAsia="fr-CA"/>
        </w:rPr>
        <w:t>Sixth</w:t>
      </w:r>
      <w:r w:rsidRPr="005A4099">
        <w:rPr>
          <w:rFonts w:ascii="Arial" w:eastAsia="Times New Roman" w:hAnsi="Arial" w:cs="Arial"/>
          <w:szCs w:val="24"/>
          <w:lang w:val="en-CA" w:eastAsia="fr-CA"/>
        </w:rPr>
        <w:t xml:space="preserve"> </w:t>
      </w:r>
      <w:r w:rsidR="000F1A94" w:rsidRPr="005A4099">
        <w:rPr>
          <w:rFonts w:ascii="Arial" w:eastAsia="Times New Roman" w:hAnsi="Arial" w:cs="Arial"/>
          <w:szCs w:val="24"/>
          <w:lang w:val="en-CA" w:eastAsia="fr-CA"/>
        </w:rPr>
        <w:t>edition. January 2016</w:t>
      </w:r>
      <w:r w:rsidRPr="005A4099">
        <w:rPr>
          <w:rFonts w:ascii="Arial" w:eastAsia="Times New Roman" w:hAnsi="Arial" w:cs="Arial"/>
          <w:szCs w:val="24"/>
          <w:lang w:val="en-CA" w:eastAsia="fr-CA"/>
        </w:rPr>
        <w:t>. Clinical And Laboratory Stand</w:t>
      </w:r>
      <w:r w:rsidR="00D30A8B" w:rsidRPr="005A4099">
        <w:rPr>
          <w:rFonts w:ascii="Arial" w:eastAsia="Times New Roman" w:hAnsi="Arial" w:cs="Arial"/>
          <w:szCs w:val="24"/>
          <w:lang w:val="en-CA" w:eastAsia="fr-CA"/>
        </w:rPr>
        <w:t>ards Institute document M100-S26</w:t>
      </w:r>
      <w:r w:rsidRPr="005A4099">
        <w:rPr>
          <w:rFonts w:ascii="Arial" w:eastAsia="Times New Roman" w:hAnsi="Arial" w:cs="Arial"/>
          <w:szCs w:val="24"/>
          <w:lang w:val="en-CA" w:eastAsia="fr-CA"/>
        </w:rPr>
        <w:t>.</w:t>
      </w:r>
    </w:p>
    <w:p w14:paraId="04C524FF" w14:textId="77777777" w:rsidR="007E5C69" w:rsidRPr="005A4099" w:rsidRDefault="007E5C69" w:rsidP="00343284">
      <w:pPr>
        <w:ind w:left="0" w:firstLine="0"/>
        <w:rPr>
          <w:rFonts w:ascii="Arial" w:eastAsia="Times New Roman" w:hAnsi="Arial" w:cs="Arial"/>
          <w:szCs w:val="24"/>
          <w:lang w:val="en-CA" w:eastAsia="fr-CA"/>
        </w:rPr>
      </w:pPr>
    </w:p>
    <w:p w14:paraId="1A28F486" w14:textId="2C1DC054" w:rsidR="007E5C69" w:rsidRPr="005A4099" w:rsidRDefault="003F33BD" w:rsidP="00343284">
      <w:pPr>
        <w:ind w:left="0" w:firstLine="0"/>
        <w:rPr>
          <w:rFonts w:ascii="Arial" w:eastAsia="Times New Roman" w:hAnsi="Arial" w:cs="Arial"/>
          <w:sz w:val="20"/>
          <w:szCs w:val="24"/>
          <w:lang w:val="en-CA" w:eastAsia="fr-CA"/>
        </w:rPr>
      </w:pPr>
      <w:proofErr w:type="spellStart"/>
      <w:r w:rsidRPr="005A4099">
        <w:rPr>
          <w:rFonts w:ascii="Arial" w:eastAsia="Times New Roman" w:hAnsi="Arial" w:cs="Arial"/>
          <w:szCs w:val="24"/>
          <w:lang w:val="en-CA" w:eastAsia="fr-CA"/>
        </w:rPr>
        <w:t>Viau</w:t>
      </w:r>
      <w:proofErr w:type="spellEnd"/>
      <w:r w:rsidRPr="005A4099">
        <w:rPr>
          <w:rFonts w:ascii="Arial" w:eastAsia="Times New Roman" w:hAnsi="Arial" w:cs="Arial"/>
          <w:szCs w:val="24"/>
          <w:lang w:val="en-CA" w:eastAsia="fr-CA"/>
        </w:rPr>
        <w:t xml:space="preserve"> R et al. Intestinal Carriage of </w:t>
      </w:r>
      <w:proofErr w:type="spellStart"/>
      <w:r w:rsidRPr="005A4099">
        <w:rPr>
          <w:rFonts w:ascii="Arial" w:eastAsia="Times New Roman" w:hAnsi="Arial" w:cs="Arial"/>
          <w:szCs w:val="24"/>
          <w:lang w:val="en-CA" w:eastAsia="fr-CA"/>
        </w:rPr>
        <w:t>Carbapenemase</w:t>
      </w:r>
      <w:proofErr w:type="spellEnd"/>
      <w:r w:rsidRPr="005A4099">
        <w:rPr>
          <w:rFonts w:ascii="Arial" w:eastAsia="Times New Roman" w:hAnsi="Arial" w:cs="Arial"/>
          <w:szCs w:val="24"/>
          <w:lang w:val="en-CA" w:eastAsia="fr-CA"/>
        </w:rPr>
        <w:t xml:space="preserve">-Producing Organisms: Current Status of Surveillance Methods. 2016;29:1. </w:t>
      </w:r>
    </w:p>
    <w:p w14:paraId="4FBCF7FE" w14:textId="77777777" w:rsidR="00D305BD" w:rsidRPr="005A4099" w:rsidRDefault="00D305BD" w:rsidP="00D305BD">
      <w:pPr>
        <w:rPr>
          <w:highlight w:val="black"/>
          <w:lang w:val="en-CA" w:eastAsia="fr-CA"/>
        </w:rPr>
      </w:pPr>
    </w:p>
    <w:p w14:paraId="1F82BA18" w14:textId="77777777" w:rsidR="004F44B6" w:rsidRPr="00940D97" w:rsidRDefault="004F44B6" w:rsidP="00B537A3">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w:t>
      </w:r>
      <w:r w:rsidR="001B7757" w:rsidRPr="00940D97">
        <w:rPr>
          <w:rFonts w:ascii="Arial" w:eastAsia="Times New Roman" w:hAnsi="Arial" w:cs="Arial"/>
          <w:b/>
          <w:bCs/>
          <w:sz w:val="28"/>
          <w:szCs w:val="28"/>
          <w:lang w:eastAsia="fr-CA"/>
        </w:rPr>
        <w:t>i</w:t>
      </w:r>
      <w:r w:rsidRPr="00940D97">
        <w:rPr>
          <w:rFonts w:ascii="Arial" w:eastAsia="Times New Roman" w:hAnsi="Arial" w:cs="Arial"/>
          <w:b/>
          <w:bCs/>
          <w:sz w:val="28"/>
          <w:szCs w:val="28"/>
          <w:lang w:eastAsia="fr-CA"/>
        </w:rPr>
        <w:t>ffusion</w:t>
      </w:r>
      <w:r w:rsidR="00D305BD" w:rsidRPr="00940D97">
        <w:rPr>
          <w:rFonts w:ascii="Arial" w:eastAsia="Times New Roman" w:hAnsi="Arial" w:cs="Arial"/>
          <w:b/>
          <w:bCs/>
          <w:sz w:val="28"/>
          <w:szCs w:val="28"/>
          <w:lang w:eastAsia="fr-CA"/>
        </w:rPr>
        <w:t> :</w:t>
      </w:r>
    </w:p>
    <w:p w14:paraId="7529F6FE" w14:textId="77777777" w:rsidR="001B7757" w:rsidRDefault="001B7757" w:rsidP="001B7757">
      <w:pPr>
        <w:rPr>
          <w:highlight w:val="black"/>
          <w:lang w:eastAsia="fr-CA"/>
        </w:rPr>
      </w:pPr>
    </w:p>
    <w:p w14:paraId="4F00D611" w14:textId="77777777" w:rsidR="006B4593" w:rsidRDefault="00B537A3" w:rsidP="00266C8B">
      <w:pPr>
        <w:ind w:left="0" w:firstLine="567"/>
        <w:rPr>
          <w:rFonts w:ascii="Arial" w:hAnsi="Arial" w:cs="Arial"/>
          <w:lang w:eastAsia="fr-CA"/>
        </w:rPr>
      </w:pPr>
      <w:r>
        <w:rPr>
          <w:rFonts w:ascii="Arial" w:hAnsi="Arial" w:cs="Arial"/>
          <w:lang w:eastAsia="fr-CA"/>
        </w:rPr>
        <w:t>Selon les procédures de votre laboratoire.</w:t>
      </w:r>
    </w:p>
    <w:p w14:paraId="0BD957D0" w14:textId="77777777" w:rsidR="006B4593" w:rsidRDefault="006B4593" w:rsidP="00266C8B">
      <w:pPr>
        <w:ind w:left="0" w:firstLine="567"/>
        <w:rPr>
          <w:rFonts w:ascii="Arial" w:hAnsi="Arial" w:cs="Arial"/>
          <w:lang w:eastAsia="fr-CA"/>
        </w:rPr>
      </w:pPr>
    </w:p>
    <w:p w14:paraId="6581105D" w14:textId="77777777" w:rsidR="006B4593" w:rsidRDefault="006B4593" w:rsidP="006B4593">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Version :</w:t>
      </w:r>
    </w:p>
    <w:p w14:paraId="235DA9D0" w14:textId="77777777" w:rsidR="006B4593" w:rsidRDefault="006B4593" w:rsidP="006B4593">
      <w:pPr>
        <w:rPr>
          <w:highlight w:val="black"/>
          <w:lang w:eastAsia="fr-CA"/>
        </w:rPr>
      </w:pPr>
    </w:p>
    <w:p w14:paraId="5B4844DC" w14:textId="77777777" w:rsidR="006B4593" w:rsidRDefault="006B4593" w:rsidP="006B4593">
      <w:pPr>
        <w:ind w:left="0" w:firstLine="567"/>
        <w:rPr>
          <w:rFonts w:ascii="Arial" w:hAnsi="Arial" w:cs="Arial"/>
          <w:lang w:eastAsia="fr-CA"/>
        </w:rPr>
      </w:pPr>
      <w:r>
        <w:rPr>
          <w:rFonts w:ascii="Arial" w:hAnsi="Arial" w:cs="Arial"/>
          <w:lang w:eastAsia="fr-CA"/>
        </w:rPr>
        <w:t xml:space="preserve"> </w:t>
      </w:r>
    </w:p>
    <w:tbl>
      <w:tblPr>
        <w:tblStyle w:val="Grilledutableau"/>
        <w:tblW w:w="0" w:type="auto"/>
        <w:tblLook w:val="04A0" w:firstRow="1" w:lastRow="0" w:firstColumn="1" w:lastColumn="0" w:noHBand="0" w:noVBand="1"/>
      </w:tblPr>
      <w:tblGrid>
        <w:gridCol w:w="1101"/>
        <w:gridCol w:w="1674"/>
        <w:gridCol w:w="2233"/>
        <w:gridCol w:w="5384"/>
      </w:tblGrid>
      <w:tr w:rsidR="006B4593" w14:paraId="566B2A3B" w14:textId="77777777" w:rsidTr="006B4593">
        <w:tc>
          <w:tcPr>
            <w:tcW w:w="1101" w:type="dxa"/>
            <w:tcBorders>
              <w:top w:val="single" w:sz="4" w:space="0" w:color="auto"/>
              <w:left w:val="single" w:sz="4" w:space="0" w:color="auto"/>
              <w:bottom w:val="single" w:sz="4" w:space="0" w:color="auto"/>
              <w:right w:val="single" w:sz="4" w:space="0" w:color="auto"/>
            </w:tcBorders>
            <w:hideMark/>
          </w:tcPr>
          <w:p w14:paraId="7E86A3E1" w14:textId="77777777" w:rsidR="006B4593" w:rsidRDefault="006B4593">
            <w:pPr>
              <w:ind w:left="0" w:firstLine="0"/>
              <w:rPr>
                <w:rFonts w:ascii="Arial" w:hAnsi="Arial" w:cs="Arial"/>
                <w:b/>
                <w:lang w:eastAsia="fr-CA"/>
              </w:rPr>
            </w:pPr>
            <w:r>
              <w:rPr>
                <w:rFonts w:ascii="Arial" w:hAnsi="Arial" w:cs="Arial"/>
                <w:b/>
                <w:lang w:eastAsia="fr-CA"/>
              </w:rPr>
              <w:t>Versions</w:t>
            </w:r>
          </w:p>
        </w:tc>
        <w:tc>
          <w:tcPr>
            <w:tcW w:w="1701" w:type="dxa"/>
            <w:tcBorders>
              <w:top w:val="single" w:sz="4" w:space="0" w:color="auto"/>
              <w:left w:val="single" w:sz="4" w:space="0" w:color="auto"/>
              <w:bottom w:val="single" w:sz="4" w:space="0" w:color="auto"/>
              <w:right w:val="single" w:sz="4" w:space="0" w:color="auto"/>
            </w:tcBorders>
            <w:hideMark/>
          </w:tcPr>
          <w:p w14:paraId="0E49E787" w14:textId="77777777" w:rsidR="006B4593" w:rsidRDefault="006B4593">
            <w:pPr>
              <w:ind w:left="0" w:firstLine="0"/>
              <w:rPr>
                <w:rFonts w:ascii="Arial" w:hAnsi="Arial" w:cs="Arial"/>
                <w:b/>
                <w:lang w:eastAsia="fr-CA"/>
              </w:rPr>
            </w:pPr>
            <w:r>
              <w:rPr>
                <w:rFonts w:ascii="Arial" w:hAnsi="Arial" w:cs="Arial"/>
                <w:b/>
                <w:lang w:eastAsia="fr-CA"/>
              </w:rPr>
              <w:t>Date</w:t>
            </w:r>
          </w:p>
        </w:tc>
        <w:tc>
          <w:tcPr>
            <w:tcW w:w="2268" w:type="dxa"/>
            <w:tcBorders>
              <w:top w:val="single" w:sz="4" w:space="0" w:color="auto"/>
              <w:left w:val="single" w:sz="4" w:space="0" w:color="auto"/>
              <w:bottom w:val="single" w:sz="4" w:space="0" w:color="auto"/>
              <w:right w:val="single" w:sz="4" w:space="0" w:color="auto"/>
            </w:tcBorders>
            <w:hideMark/>
          </w:tcPr>
          <w:p w14:paraId="4443D207" w14:textId="77777777" w:rsidR="006B4593" w:rsidRDefault="006B4593">
            <w:pPr>
              <w:ind w:left="0" w:firstLine="0"/>
              <w:rPr>
                <w:rFonts w:ascii="Arial" w:hAnsi="Arial" w:cs="Arial"/>
                <w:b/>
                <w:lang w:eastAsia="fr-CA"/>
              </w:rPr>
            </w:pPr>
            <w:r>
              <w:rPr>
                <w:rFonts w:ascii="Arial" w:hAnsi="Arial" w:cs="Arial"/>
                <w:b/>
                <w:lang w:eastAsia="fr-CA"/>
              </w:rPr>
              <w:t>Auteurs</w:t>
            </w:r>
          </w:p>
        </w:tc>
        <w:tc>
          <w:tcPr>
            <w:tcW w:w="5494" w:type="dxa"/>
            <w:tcBorders>
              <w:top w:val="single" w:sz="4" w:space="0" w:color="auto"/>
              <w:left w:val="single" w:sz="4" w:space="0" w:color="auto"/>
              <w:bottom w:val="single" w:sz="4" w:space="0" w:color="auto"/>
              <w:right w:val="single" w:sz="4" w:space="0" w:color="auto"/>
            </w:tcBorders>
            <w:hideMark/>
          </w:tcPr>
          <w:p w14:paraId="78DD21EB" w14:textId="77777777" w:rsidR="006B4593" w:rsidRDefault="006B4593">
            <w:pPr>
              <w:ind w:left="0" w:firstLine="0"/>
              <w:rPr>
                <w:rFonts w:ascii="Arial" w:hAnsi="Arial" w:cs="Arial"/>
                <w:b/>
                <w:lang w:eastAsia="fr-CA"/>
              </w:rPr>
            </w:pPr>
            <w:r>
              <w:rPr>
                <w:rFonts w:ascii="Arial" w:hAnsi="Arial" w:cs="Arial"/>
                <w:b/>
                <w:lang w:eastAsia="fr-CA"/>
              </w:rPr>
              <w:t xml:space="preserve">Modifications </w:t>
            </w:r>
          </w:p>
        </w:tc>
      </w:tr>
      <w:tr w:rsidR="006B4593" w14:paraId="27A53B3F" w14:textId="77777777" w:rsidTr="006B4593">
        <w:tc>
          <w:tcPr>
            <w:tcW w:w="1101" w:type="dxa"/>
            <w:tcBorders>
              <w:top w:val="single" w:sz="4" w:space="0" w:color="auto"/>
              <w:left w:val="single" w:sz="4" w:space="0" w:color="auto"/>
              <w:bottom w:val="single" w:sz="4" w:space="0" w:color="auto"/>
              <w:right w:val="single" w:sz="4" w:space="0" w:color="auto"/>
            </w:tcBorders>
            <w:hideMark/>
          </w:tcPr>
          <w:p w14:paraId="68400EFE" w14:textId="77777777" w:rsidR="006B4593" w:rsidRDefault="006B4593">
            <w:pPr>
              <w:ind w:left="0" w:firstLine="0"/>
              <w:rPr>
                <w:rFonts w:ascii="Arial" w:hAnsi="Arial" w:cs="Arial"/>
                <w:lang w:eastAsia="fr-CA"/>
              </w:rPr>
            </w:pPr>
            <w:r>
              <w:rPr>
                <w:rFonts w:ascii="Arial" w:hAnsi="Arial" w:cs="Arial"/>
                <w:lang w:eastAsia="fr-CA"/>
              </w:rPr>
              <w:t xml:space="preserve">1.0 </w:t>
            </w:r>
          </w:p>
        </w:tc>
        <w:tc>
          <w:tcPr>
            <w:tcW w:w="1701" w:type="dxa"/>
            <w:tcBorders>
              <w:top w:val="single" w:sz="4" w:space="0" w:color="auto"/>
              <w:left w:val="single" w:sz="4" w:space="0" w:color="auto"/>
              <w:bottom w:val="single" w:sz="4" w:space="0" w:color="auto"/>
              <w:right w:val="single" w:sz="4" w:space="0" w:color="auto"/>
            </w:tcBorders>
            <w:hideMark/>
          </w:tcPr>
          <w:p w14:paraId="7C8C263F" w14:textId="77777777" w:rsidR="006B4593" w:rsidRDefault="006B4593">
            <w:pPr>
              <w:ind w:left="0" w:firstLine="0"/>
              <w:rPr>
                <w:rFonts w:ascii="Arial" w:hAnsi="Arial" w:cs="Arial"/>
                <w:lang w:eastAsia="fr-CA"/>
              </w:rPr>
            </w:pPr>
            <w:r>
              <w:rPr>
                <w:rFonts w:ascii="Arial" w:hAnsi="Arial" w:cs="Arial"/>
                <w:lang w:eastAsia="fr-CA"/>
              </w:rPr>
              <w:t>2016-07-01</w:t>
            </w:r>
          </w:p>
        </w:tc>
        <w:tc>
          <w:tcPr>
            <w:tcW w:w="2268" w:type="dxa"/>
            <w:tcBorders>
              <w:top w:val="single" w:sz="4" w:space="0" w:color="auto"/>
              <w:left w:val="single" w:sz="4" w:space="0" w:color="auto"/>
              <w:bottom w:val="single" w:sz="4" w:space="0" w:color="auto"/>
              <w:right w:val="single" w:sz="4" w:space="0" w:color="auto"/>
            </w:tcBorders>
            <w:hideMark/>
          </w:tcPr>
          <w:p w14:paraId="27A44862" w14:textId="358BE962" w:rsidR="00F34D2D" w:rsidRDefault="006B4593" w:rsidP="005A4099">
            <w:pPr>
              <w:ind w:left="0" w:firstLine="0"/>
              <w:rPr>
                <w:rFonts w:ascii="Arial" w:hAnsi="Arial" w:cs="Arial"/>
                <w:lang w:eastAsia="fr-CA"/>
              </w:rPr>
            </w:pPr>
            <w:r>
              <w:rPr>
                <w:rFonts w:ascii="Arial" w:hAnsi="Arial" w:cs="Arial"/>
                <w:lang w:eastAsia="fr-CA"/>
              </w:rPr>
              <w:t xml:space="preserve">Christian </w:t>
            </w:r>
            <w:proofErr w:type="spellStart"/>
            <w:r>
              <w:rPr>
                <w:rFonts w:ascii="Arial" w:hAnsi="Arial" w:cs="Arial"/>
                <w:lang w:eastAsia="fr-CA"/>
              </w:rPr>
              <w:t>Lavallée</w:t>
            </w:r>
            <w:proofErr w:type="spellEnd"/>
          </w:p>
        </w:tc>
        <w:tc>
          <w:tcPr>
            <w:tcW w:w="5494" w:type="dxa"/>
            <w:tcBorders>
              <w:top w:val="single" w:sz="4" w:space="0" w:color="auto"/>
              <w:left w:val="single" w:sz="4" w:space="0" w:color="auto"/>
              <w:bottom w:val="single" w:sz="4" w:space="0" w:color="auto"/>
              <w:right w:val="single" w:sz="4" w:space="0" w:color="auto"/>
            </w:tcBorders>
            <w:hideMark/>
          </w:tcPr>
          <w:p w14:paraId="64799710" w14:textId="77777777" w:rsidR="006B4593" w:rsidRDefault="006B4593">
            <w:pPr>
              <w:ind w:left="0" w:firstLine="0"/>
              <w:rPr>
                <w:rFonts w:ascii="Arial" w:hAnsi="Arial" w:cs="Arial"/>
                <w:lang w:eastAsia="fr-CA"/>
              </w:rPr>
            </w:pPr>
            <w:r>
              <w:rPr>
                <w:rFonts w:ascii="Arial" w:hAnsi="Arial" w:cs="Arial"/>
                <w:lang w:eastAsia="fr-CA"/>
              </w:rPr>
              <w:t>Création</w:t>
            </w:r>
          </w:p>
        </w:tc>
      </w:tr>
      <w:tr w:rsidR="006B4593" w14:paraId="5B0DF60F" w14:textId="77777777" w:rsidTr="006B4593">
        <w:tc>
          <w:tcPr>
            <w:tcW w:w="1101" w:type="dxa"/>
            <w:tcBorders>
              <w:top w:val="single" w:sz="4" w:space="0" w:color="auto"/>
              <w:left w:val="single" w:sz="4" w:space="0" w:color="auto"/>
              <w:bottom w:val="single" w:sz="4" w:space="0" w:color="auto"/>
              <w:right w:val="single" w:sz="4" w:space="0" w:color="auto"/>
            </w:tcBorders>
          </w:tcPr>
          <w:p w14:paraId="08DEB216" w14:textId="77777777" w:rsidR="006B4593" w:rsidRDefault="006B4593">
            <w:pPr>
              <w:ind w:left="0" w:firstLine="0"/>
              <w:rPr>
                <w:rFonts w:ascii="Arial" w:hAnsi="Arial" w:cs="Arial"/>
                <w:lang w:eastAsia="fr-CA"/>
              </w:rPr>
            </w:pPr>
          </w:p>
        </w:tc>
        <w:tc>
          <w:tcPr>
            <w:tcW w:w="1701" w:type="dxa"/>
            <w:tcBorders>
              <w:top w:val="single" w:sz="4" w:space="0" w:color="auto"/>
              <w:left w:val="single" w:sz="4" w:space="0" w:color="auto"/>
              <w:bottom w:val="single" w:sz="4" w:space="0" w:color="auto"/>
              <w:right w:val="single" w:sz="4" w:space="0" w:color="auto"/>
            </w:tcBorders>
          </w:tcPr>
          <w:p w14:paraId="6262B36E" w14:textId="77777777" w:rsidR="006B4593" w:rsidRDefault="006B4593">
            <w:pPr>
              <w:ind w:left="0" w:firstLine="0"/>
              <w:rPr>
                <w:rFonts w:ascii="Arial" w:hAnsi="Arial" w:cs="Arial"/>
                <w:lang w:eastAsia="fr-CA"/>
              </w:rPr>
            </w:pPr>
          </w:p>
        </w:tc>
        <w:tc>
          <w:tcPr>
            <w:tcW w:w="2268" w:type="dxa"/>
            <w:tcBorders>
              <w:top w:val="single" w:sz="4" w:space="0" w:color="auto"/>
              <w:left w:val="single" w:sz="4" w:space="0" w:color="auto"/>
              <w:bottom w:val="single" w:sz="4" w:space="0" w:color="auto"/>
              <w:right w:val="single" w:sz="4" w:space="0" w:color="auto"/>
            </w:tcBorders>
          </w:tcPr>
          <w:p w14:paraId="7F8A8110" w14:textId="77777777" w:rsidR="006B4593" w:rsidRDefault="006B4593">
            <w:pPr>
              <w:ind w:left="0" w:firstLine="0"/>
              <w:rPr>
                <w:rFonts w:ascii="Arial" w:hAnsi="Arial" w:cs="Arial"/>
                <w:lang w:eastAsia="fr-CA"/>
              </w:rPr>
            </w:pPr>
          </w:p>
        </w:tc>
        <w:tc>
          <w:tcPr>
            <w:tcW w:w="5494" w:type="dxa"/>
            <w:tcBorders>
              <w:top w:val="single" w:sz="4" w:space="0" w:color="auto"/>
              <w:left w:val="single" w:sz="4" w:space="0" w:color="auto"/>
              <w:bottom w:val="single" w:sz="4" w:space="0" w:color="auto"/>
              <w:right w:val="single" w:sz="4" w:space="0" w:color="auto"/>
            </w:tcBorders>
          </w:tcPr>
          <w:p w14:paraId="7F86378C" w14:textId="77777777" w:rsidR="006B4593" w:rsidRDefault="006B4593">
            <w:pPr>
              <w:ind w:left="0" w:firstLine="0"/>
              <w:rPr>
                <w:rFonts w:ascii="Arial" w:hAnsi="Arial" w:cs="Arial"/>
                <w:lang w:eastAsia="fr-CA"/>
              </w:rPr>
            </w:pPr>
          </w:p>
        </w:tc>
      </w:tr>
    </w:tbl>
    <w:p w14:paraId="41A5958F" w14:textId="77777777" w:rsidR="006B4593" w:rsidRDefault="006B4593" w:rsidP="006B4593">
      <w:pPr>
        <w:ind w:left="0" w:firstLine="567"/>
        <w:rPr>
          <w:rFonts w:ascii="Arial" w:hAnsi="Arial" w:cs="Arial"/>
          <w:lang w:eastAsia="fr-CA"/>
        </w:rPr>
      </w:pPr>
      <w:r>
        <w:rPr>
          <w:rFonts w:ascii="Arial" w:hAnsi="Arial" w:cs="Arial"/>
          <w:lang w:eastAsia="fr-CA"/>
        </w:rPr>
        <w:t xml:space="preserve"> </w:t>
      </w:r>
      <w:r>
        <w:rPr>
          <w:rFonts w:ascii="Arial" w:hAnsi="Arial" w:cs="Arial"/>
          <w:lang w:eastAsia="fr-CA"/>
        </w:rPr>
        <w:br w:type="page"/>
      </w:r>
    </w:p>
    <w:p w14:paraId="63F86ECE" w14:textId="6E213ACA" w:rsidR="001B0E1B" w:rsidRDefault="001B0E1B" w:rsidP="00266C8B">
      <w:pPr>
        <w:ind w:left="0" w:firstLine="567"/>
        <w:rPr>
          <w:rFonts w:ascii="Arial" w:hAnsi="Arial" w:cs="Arial"/>
          <w:lang w:eastAsia="fr-CA"/>
        </w:rPr>
      </w:pPr>
      <w:r>
        <w:rPr>
          <w:rFonts w:ascii="Arial" w:hAnsi="Arial" w:cs="Arial"/>
          <w:lang w:eastAsia="fr-CA"/>
        </w:rPr>
        <w:lastRenderedPageBreak/>
        <w:br w:type="page"/>
      </w:r>
    </w:p>
    <w:p w14:paraId="5E7960B3" w14:textId="77777777" w:rsidR="004131EC" w:rsidRDefault="004131EC" w:rsidP="004131EC">
      <w:pPr>
        <w:ind w:left="0" w:firstLine="0"/>
        <w:jc w:val="center"/>
        <w:rPr>
          <w:rFonts w:ascii="Arial" w:hAnsi="Arial" w:cs="Arial"/>
          <w:lang w:eastAsia="fr-CA"/>
        </w:rPr>
      </w:pPr>
      <w:r>
        <w:rPr>
          <w:rFonts w:ascii="Arial" w:hAnsi="Arial" w:cs="Arial"/>
          <w:lang w:eastAsia="fr-CA"/>
        </w:rPr>
        <w:lastRenderedPageBreak/>
        <w:t>ANNEXE 1: Caractéristiques de performance de différentes géloses pour le dépistage de BGNPC</w:t>
      </w:r>
    </w:p>
    <w:p w14:paraId="49A18066" w14:textId="77777777" w:rsidR="004131EC" w:rsidRDefault="004131EC" w:rsidP="004131EC">
      <w:pPr>
        <w:jc w:val="center"/>
        <w:rPr>
          <w:rFonts w:ascii="Arial" w:hAnsi="Arial" w:cs="Arial"/>
          <w:lang w:eastAsia="fr-CA"/>
        </w:rPr>
      </w:pPr>
    </w:p>
    <w:p w14:paraId="0063AD2E" w14:textId="77777777" w:rsidR="00CC6279" w:rsidRDefault="004131EC" w:rsidP="004131EC">
      <w:pPr>
        <w:ind w:left="0" w:firstLine="0"/>
        <w:jc w:val="center"/>
        <w:rPr>
          <w:rFonts w:ascii="Arial" w:hAnsi="Arial" w:cs="Arial"/>
          <w:lang w:eastAsia="fr-CA"/>
        </w:rPr>
      </w:pPr>
      <w:r>
        <w:rPr>
          <w:rFonts w:ascii="Arial" w:hAnsi="Arial" w:cs="Arial"/>
          <w:noProof/>
          <w:lang w:eastAsia="fr-CA"/>
        </w:rPr>
        <w:drawing>
          <wp:inline distT="0" distB="0" distL="0" distR="0" wp14:anchorId="74685E5F" wp14:editId="6DE70042">
            <wp:extent cx="6561455" cy="1541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1455" cy="1541145"/>
                    </a:xfrm>
                    <a:prstGeom prst="rect">
                      <a:avLst/>
                    </a:prstGeom>
                    <a:noFill/>
                    <a:ln>
                      <a:noFill/>
                    </a:ln>
                  </pic:spPr>
                </pic:pic>
              </a:graphicData>
            </a:graphic>
          </wp:inline>
        </w:drawing>
      </w:r>
      <w:r w:rsidRPr="004131EC">
        <w:rPr>
          <w:rFonts w:ascii="Arial" w:hAnsi="Arial" w:cs="Arial"/>
          <w:lang w:eastAsia="fr-CA"/>
        </w:rPr>
        <w:t xml:space="preserve"> </w:t>
      </w:r>
    </w:p>
    <w:p w14:paraId="407D75FA" w14:textId="01304DA9" w:rsidR="004131EC" w:rsidRDefault="00CC6279" w:rsidP="00CC6279">
      <w:pPr>
        <w:ind w:left="0" w:firstLine="0"/>
        <w:rPr>
          <w:rFonts w:ascii="Arial" w:hAnsi="Arial" w:cs="Arial"/>
          <w:lang w:eastAsia="fr-CA"/>
        </w:rPr>
      </w:pPr>
      <w:r>
        <w:rPr>
          <w:rFonts w:ascii="Arial" w:eastAsia="Times New Roman" w:hAnsi="Arial" w:cs="Arial"/>
          <w:szCs w:val="24"/>
          <w:lang w:eastAsia="fr-CA"/>
        </w:rPr>
        <w:t xml:space="preserve">Viau R et al. Intestinal </w:t>
      </w:r>
      <w:proofErr w:type="spellStart"/>
      <w:r>
        <w:rPr>
          <w:rFonts w:ascii="Arial" w:eastAsia="Times New Roman" w:hAnsi="Arial" w:cs="Arial"/>
          <w:szCs w:val="24"/>
          <w:lang w:eastAsia="fr-CA"/>
        </w:rPr>
        <w:t>Carriage</w:t>
      </w:r>
      <w:proofErr w:type="spellEnd"/>
      <w:r>
        <w:rPr>
          <w:rFonts w:ascii="Arial" w:eastAsia="Times New Roman" w:hAnsi="Arial" w:cs="Arial"/>
          <w:szCs w:val="24"/>
          <w:lang w:eastAsia="fr-CA"/>
        </w:rPr>
        <w:t xml:space="preserve"> of </w:t>
      </w:r>
      <w:proofErr w:type="spellStart"/>
      <w:r>
        <w:rPr>
          <w:rFonts w:ascii="Arial" w:eastAsia="Times New Roman" w:hAnsi="Arial" w:cs="Arial"/>
          <w:szCs w:val="24"/>
          <w:lang w:eastAsia="fr-CA"/>
        </w:rPr>
        <w:t>Carbapenemase-Producing</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Organisms</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Current</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Status</w:t>
      </w:r>
      <w:proofErr w:type="spellEnd"/>
      <w:r>
        <w:rPr>
          <w:rFonts w:ascii="Arial" w:eastAsia="Times New Roman" w:hAnsi="Arial" w:cs="Arial"/>
          <w:szCs w:val="24"/>
          <w:lang w:eastAsia="fr-CA"/>
        </w:rPr>
        <w:t xml:space="preserve"> of Surveillance </w:t>
      </w:r>
      <w:proofErr w:type="spellStart"/>
      <w:r>
        <w:rPr>
          <w:rFonts w:ascii="Arial" w:eastAsia="Times New Roman" w:hAnsi="Arial" w:cs="Arial"/>
          <w:szCs w:val="24"/>
          <w:lang w:eastAsia="fr-CA"/>
        </w:rPr>
        <w:t>Methods</w:t>
      </w:r>
      <w:proofErr w:type="spellEnd"/>
      <w:r>
        <w:rPr>
          <w:rFonts w:ascii="Arial" w:eastAsia="Times New Roman" w:hAnsi="Arial" w:cs="Arial"/>
          <w:szCs w:val="24"/>
          <w:lang w:eastAsia="fr-CA"/>
        </w:rPr>
        <w:t>. 2016;29:1.</w:t>
      </w:r>
      <w:r w:rsidR="004131EC">
        <w:rPr>
          <w:rFonts w:ascii="Arial" w:hAnsi="Arial" w:cs="Arial"/>
          <w:lang w:eastAsia="fr-CA"/>
        </w:rPr>
        <w:br w:type="page"/>
      </w:r>
    </w:p>
    <w:p w14:paraId="549E218C" w14:textId="77777777" w:rsidR="00C3410F" w:rsidRDefault="00C3410F" w:rsidP="00C3410F">
      <w:pPr>
        <w:ind w:left="0"/>
        <w:jc w:val="center"/>
        <w:rPr>
          <w:rFonts w:asciiTheme="minorHAnsi" w:hAnsiTheme="minorHAnsi" w:cstheme="minorHAnsi"/>
          <w:b/>
        </w:rPr>
      </w:pPr>
      <w:r>
        <w:rPr>
          <w:rFonts w:asciiTheme="minorHAnsi" w:hAnsiTheme="minorHAnsi" w:cstheme="minorHAnsi"/>
          <w:b/>
        </w:rPr>
        <w:lastRenderedPageBreak/>
        <w:t xml:space="preserve">ANNEXE 2: Algorithme pour les laboratoires qui ne peuvent pas distinguer de routine les souches avec une CMI </w:t>
      </w:r>
      <w:proofErr w:type="spellStart"/>
      <w:r>
        <w:rPr>
          <w:rFonts w:asciiTheme="minorHAnsi" w:hAnsiTheme="minorHAnsi" w:cstheme="minorHAnsi"/>
          <w:b/>
        </w:rPr>
        <w:t>méropénème</w:t>
      </w:r>
      <w:proofErr w:type="spellEnd"/>
      <w:r>
        <w:rPr>
          <w:rFonts w:asciiTheme="minorHAnsi" w:hAnsiTheme="minorHAnsi" w:cstheme="minorHAnsi"/>
          <w:b/>
        </w:rPr>
        <w:t xml:space="preserve"> de 0,25 mg/L</w:t>
      </w:r>
    </w:p>
    <w:p w14:paraId="5179E567" w14:textId="77777777" w:rsidR="00C3410F" w:rsidRDefault="00C3410F" w:rsidP="00C3410F">
      <w:pPr>
        <w:jc w:val="center"/>
        <w:rPr>
          <w:rFonts w:asciiTheme="minorHAnsi" w:hAnsiTheme="minorHAnsi" w:cstheme="minorHAnsi"/>
          <w:b/>
        </w:rPr>
      </w:pPr>
    </w:p>
    <w:p w14:paraId="4C628FB0" w14:textId="77777777" w:rsidR="00C3410F" w:rsidRPr="00763A63" w:rsidRDefault="00C3410F" w:rsidP="00C3410F">
      <w:pPr>
        <w:ind w:left="0"/>
        <w:jc w:val="center"/>
        <w:rPr>
          <w:rFonts w:asciiTheme="minorHAnsi" w:hAnsiTheme="minorHAnsi" w:cstheme="minorHAnsi"/>
          <w:i/>
        </w:rPr>
      </w:pPr>
      <w:r w:rsidRPr="00763A63">
        <w:rPr>
          <w:rFonts w:asciiTheme="minorHAnsi" w:hAnsiTheme="minorHAnsi" w:cstheme="minorHAnsi"/>
          <w:i/>
        </w:rPr>
        <w:t xml:space="preserve">N.B.: À l'exception des patients déjà connus porteurs d'une entérobactérie productrice de </w:t>
      </w:r>
      <w:proofErr w:type="spellStart"/>
      <w:r w:rsidRPr="00763A63">
        <w:rPr>
          <w:rFonts w:asciiTheme="minorHAnsi" w:hAnsiTheme="minorHAnsi" w:cstheme="minorHAnsi"/>
          <w:i/>
        </w:rPr>
        <w:t>carbapénémase</w:t>
      </w:r>
      <w:proofErr w:type="spellEnd"/>
      <w:r w:rsidRPr="00763A63">
        <w:rPr>
          <w:rFonts w:asciiTheme="minorHAnsi" w:hAnsiTheme="minorHAnsi" w:cstheme="minorHAnsi"/>
          <w:i/>
        </w:rPr>
        <w:t xml:space="preserve"> (EPC), toutes les souches d'entérobactéries avec une CMI au </w:t>
      </w:r>
      <w:proofErr w:type="spellStart"/>
      <w:r w:rsidRPr="00763A63">
        <w:rPr>
          <w:rFonts w:asciiTheme="minorHAnsi" w:hAnsiTheme="minorHAnsi" w:cstheme="minorHAnsi"/>
          <w:i/>
        </w:rPr>
        <w:t>méropénème</w:t>
      </w:r>
      <w:proofErr w:type="spellEnd"/>
      <w:r w:rsidRPr="00763A63">
        <w:rPr>
          <w:rFonts w:asciiTheme="minorHAnsi" w:hAnsiTheme="minorHAnsi" w:cstheme="minorHAnsi"/>
          <w:i/>
        </w:rPr>
        <w:t xml:space="preserve"> </w:t>
      </w:r>
      <w:r w:rsidRPr="00763A63">
        <w:rPr>
          <w:rFonts w:cs="Arial"/>
          <w:i/>
          <w:color w:val="000000" w:themeColor="text1"/>
          <w:kern w:val="24"/>
        </w:rPr>
        <w:t xml:space="preserve">≥ 0,25 mg/L (ou une zone d'inhibition pour le </w:t>
      </w:r>
      <w:proofErr w:type="spellStart"/>
      <w:r w:rsidRPr="00763A63">
        <w:rPr>
          <w:rFonts w:cs="Arial"/>
          <w:i/>
          <w:color w:val="000000" w:themeColor="text1"/>
          <w:kern w:val="24"/>
        </w:rPr>
        <w:t>méropénème</w:t>
      </w:r>
      <w:proofErr w:type="spellEnd"/>
      <w:r w:rsidRPr="00763A63">
        <w:rPr>
          <w:rFonts w:cs="Arial"/>
          <w:i/>
          <w:color w:val="000000" w:themeColor="text1"/>
          <w:kern w:val="24"/>
        </w:rPr>
        <w:t xml:space="preserve"> de </w:t>
      </w:r>
      <w:r w:rsidRPr="00763A63">
        <w:rPr>
          <w:rFonts w:asciiTheme="minorHAnsi" w:hAnsiTheme="minorHAnsi" w:cstheme="minorHAnsi"/>
          <w:i/>
        </w:rPr>
        <w:t>≤ 24 mm) doivent être envoyées au LSPQ. L'algorithme suivant s'adresse aux laboratoires qui ne peuvent pas  détecter de routine les souches avec une CMI de 0,</w:t>
      </w:r>
      <w:r>
        <w:rPr>
          <w:rFonts w:asciiTheme="minorHAnsi" w:hAnsiTheme="minorHAnsi" w:cstheme="minorHAnsi"/>
          <w:i/>
        </w:rPr>
        <w:t>2</w:t>
      </w:r>
      <w:r w:rsidRPr="00763A63">
        <w:rPr>
          <w:rFonts w:asciiTheme="minorHAnsi" w:hAnsiTheme="minorHAnsi" w:cstheme="minorHAnsi"/>
          <w:i/>
        </w:rPr>
        <w:t>5 mg/L</w:t>
      </w:r>
    </w:p>
    <w:p w14:paraId="7C2F22A8" w14:textId="77777777" w:rsidR="00C3410F" w:rsidRDefault="00C3410F" w:rsidP="00C3410F">
      <w:pPr>
        <w:ind w:left="-450" w:firstLine="24"/>
        <w:rPr>
          <w:rFonts w:asciiTheme="minorHAnsi" w:hAnsiTheme="minorHAnsi" w:cstheme="minorHAnsi"/>
          <w:noProof/>
          <w:lang w:eastAsia="fr-CA"/>
        </w:rPr>
      </w:pPr>
    </w:p>
    <w:p w14:paraId="3751916D" w14:textId="77777777" w:rsidR="00C3410F" w:rsidRDefault="00C3410F" w:rsidP="00C3410F">
      <w:pPr>
        <w:ind w:left="-450" w:firstLine="24"/>
        <w:rPr>
          <w:rFonts w:asciiTheme="minorHAnsi" w:hAnsiTheme="minorHAnsi" w:cstheme="minorHAnsi"/>
          <w:noProof/>
          <w:lang w:eastAsia="fr-CA"/>
        </w:rPr>
      </w:pPr>
    </w:p>
    <w:p w14:paraId="4F44C8F4" w14:textId="77777777" w:rsidR="00C3410F" w:rsidRDefault="00C3410F" w:rsidP="00C3410F">
      <w:pPr>
        <w:ind w:left="-450" w:firstLine="24"/>
        <w:jc w:val="center"/>
        <w:rPr>
          <w:rFonts w:asciiTheme="minorHAnsi" w:hAnsiTheme="minorHAnsi" w:cstheme="minorHAnsi"/>
          <w:noProof/>
          <w:lang w:eastAsia="fr-CA"/>
        </w:rPr>
      </w:pPr>
      <w:r>
        <w:rPr>
          <w:rFonts w:asciiTheme="minorHAnsi" w:hAnsiTheme="minorHAnsi" w:cstheme="minorHAnsi"/>
          <w:noProof/>
          <w:lang w:eastAsia="fr-CA"/>
        </w:rPr>
        <w:drawing>
          <wp:inline distT="0" distB="0" distL="0" distR="0" wp14:anchorId="56EE836D" wp14:editId="1734CBC2">
            <wp:extent cx="6113172" cy="4069401"/>
            <wp:effectExtent l="0" t="0" r="190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go2.emf"/>
                    <pic:cNvPicPr/>
                  </pic:nvPicPr>
                  <pic:blipFill rotWithShape="1">
                    <a:blip r:embed="rId10">
                      <a:extLst>
                        <a:ext uri="{28A0092B-C50C-407E-A947-70E740481C1C}">
                          <a14:useLocalDpi xmlns:a14="http://schemas.microsoft.com/office/drawing/2010/main" val="0"/>
                        </a:ext>
                      </a:extLst>
                    </a:blip>
                    <a:srcRect l="4002" r="22659" b="13412"/>
                    <a:stretch/>
                  </pic:blipFill>
                  <pic:spPr bwMode="auto">
                    <a:xfrm>
                      <a:off x="0" y="0"/>
                      <a:ext cx="6120594" cy="40743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CDE27FD" w14:textId="77777777" w:rsidR="00C3410F" w:rsidRDefault="00C3410F" w:rsidP="00C3410F">
      <w:pPr>
        <w:ind w:left="-450" w:firstLine="24"/>
        <w:rPr>
          <w:rFonts w:asciiTheme="minorHAnsi" w:hAnsiTheme="minorHAnsi" w:cstheme="minorHAnsi"/>
          <w:noProof/>
          <w:lang w:eastAsia="fr-CA"/>
        </w:rPr>
      </w:pPr>
    </w:p>
    <w:p w14:paraId="11B0C53E" w14:textId="77777777" w:rsidR="00C3410F" w:rsidRDefault="00C3410F" w:rsidP="00C3410F">
      <w:pPr>
        <w:ind w:left="-450" w:firstLine="24"/>
        <w:rPr>
          <w:rFonts w:asciiTheme="minorHAnsi" w:hAnsiTheme="minorHAnsi" w:cstheme="minorHAnsi"/>
          <w:noProof/>
          <w:lang w:eastAsia="fr-CA"/>
        </w:rPr>
      </w:pPr>
    </w:p>
    <w:p w14:paraId="458B9511" w14:textId="77777777" w:rsidR="00C3410F" w:rsidRPr="009455E4" w:rsidRDefault="00C3410F" w:rsidP="00C3410F">
      <w:pPr>
        <w:ind w:left="-450" w:firstLine="24"/>
        <w:rPr>
          <w:rFonts w:asciiTheme="minorHAnsi" w:hAnsiTheme="minorHAnsi" w:cstheme="minorHAnsi"/>
          <w:noProof/>
          <w:sz w:val="18"/>
          <w:lang w:eastAsia="fr-CA"/>
        </w:rPr>
      </w:pPr>
      <w:r w:rsidRPr="009455E4">
        <w:rPr>
          <w:rFonts w:asciiTheme="minorHAnsi" w:hAnsiTheme="minorHAnsi" w:cstheme="minorHAnsi"/>
          <w:noProof/>
          <w:sz w:val="18"/>
          <w:lang w:eastAsia="fr-CA"/>
        </w:rPr>
        <w:t xml:space="preserve">Cet algorithme se base sur les seuils de résistance aux antibiotiques exposés dans le document suivant : </w:t>
      </w:r>
    </w:p>
    <w:p w14:paraId="16E29A33" w14:textId="77777777" w:rsidR="00C3410F" w:rsidRPr="009455E4" w:rsidRDefault="00C3410F" w:rsidP="00C3410F">
      <w:pPr>
        <w:ind w:left="-450" w:hanging="90"/>
        <w:rPr>
          <w:rFonts w:asciiTheme="minorHAnsi" w:hAnsiTheme="minorHAnsi" w:cstheme="minorHAnsi"/>
          <w:noProof/>
          <w:sz w:val="18"/>
          <w:lang w:eastAsia="fr-CA"/>
        </w:rPr>
      </w:pPr>
    </w:p>
    <w:p w14:paraId="0E425505" w14:textId="77777777" w:rsidR="00C3410F" w:rsidRPr="009455E4" w:rsidRDefault="00C3410F" w:rsidP="00C3410F">
      <w:pPr>
        <w:ind w:left="-426"/>
        <w:jc w:val="both"/>
        <w:rPr>
          <w:rFonts w:asciiTheme="minorHAnsi" w:hAnsiTheme="minorHAnsi" w:cstheme="minorHAnsi"/>
          <w:noProof/>
          <w:sz w:val="18"/>
          <w:lang w:eastAsia="fr-CA"/>
        </w:rPr>
      </w:pPr>
      <w:r w:rsidRPr="009455E4">
        <w:rPr>
          <w:rFonts w:asciiTheme="minorHAnsi" w:hAnsiTheme="minorHAnsi" w:cstheme="minorHAnsi"/>
          <w:bCs/>
          <w:color w:val="000000"/>
          <w:sz w:val="18"/>
          <w:lang w:val="en-US" w:eastAsia="fr-CA"/>
        </w:rPr>
        <w:t xml:space="preserve">European committee on antimicrobial susceptibility testing (EUCAST). Version 1.0. </w:t>
      </w:r>
      <w:proofErr w:type="spellStart"/>
      <w:r w:rsidRPr="009455E4">
        <w:rPr>
          <w:rFonts w:asciiTheme="minorHAnsi" w:hAnsiTheme="minorHAnsi" w:cstheme="minorHAnsi"/>
          <w:bCs/>
          <w:color w:val="000000"/>
          <w:sz w:val="18"/>
          <w:lang w:val="en-US" w:eastAsia="fr-CA"/>
        </w:rPr>
        <w:t>Décembre</w:t>
      </w:r>
      <w:proofErr w:type="spellEnd"/>
      <w:r w:rsidRPr="009455E4">
        <w:rPr>
          <w:rFonts w:asciiTheme="minorHAnsi" w:hAnsiTheme="minorHAnsi" w:cstheme="minorHAnsi"/>
          <w:bCs/>
          <w:color w:val="000000"/>
          <w:sz w:val="18"/>
          <w:lang w:val="en-US" w:eastAsia="fr-CA"/>
        </w:rPr>
        <w:t xml:space="preserve"> 2013. EUCAST guidelines for detection of resistance mechanisms and specific resistances of clinical and/or epidemiological importance. </w:t>
      </w:r>
      <w:r w:rsidRPr="009455E4">
        <w:rPr>
          <w:rFonts w:asciiTheme="minorHAnsi" w:hAnsiTheme="minorHAnsi" w:cstheme="minorHAnsi"/>
          <w:bCs/>
          <w:color w:val="000000"/>
          <w:sz w:val="18"/>
          <w:lang w:eastAsia="fr-CA"/>
        </w:rPr>
        <w:t>Document disponible à l’adresse suivante :</w:t>
      </w:r>
      <w:r>
        <w:rPr>
          <w:rFonts w:asciiTheme="minorHAnsi" w:hAnsiTheme="minorHAnsi" w:cstheme="minorHAnsi"/>
          <w:bCs/>
          <w:color w:val="000000"/>
          <w:sz w:val="18"/>
          <w:lang w:eastAsia="fr-CA"/>
        </w:rPr>
        <w:t xml:space="preserve"> </w:t>
      </w:r>
      <w:hyperlink r:id="rId11" w:history="1">
        <w:r w:rsidRPr="009455E4">
          <w:rPr>
            <w:rStyle w:val="Lienhypertexte"/>
            <w:rFonts w:asciiTheme="minorHAnsi" w:hAnsiTheme="minorHAnsi" w:cstheme="minorHAnsi"/>
            <w:noProof/>
            <w:sz w:val="18"/>
            <w:lang w:eastAsia="fr-CA"/>
          </w:rPr>
          <w:t>http://www.eucast.org/fileadmin/src/media/PDFs/EUCAST_files/Resistance_mechanisms/EUCAST_</w:t>
        </w:r>
      </w:hyperlink>
    </w:p>
    <w:p w14:paraId="21C46707" w14:textId="77777777" w:rsidR="00C3410F" w:rsidRPr="009455E4" w:rsidRDefault="00C3410F" w:rsidP="00C3410F">
      <w:pPr>
        <w:ind w:left="-450" w:firstLine="24"/>
        <w:jc w:val="both"/>
        <w:rPr>
          <w:rFonts w:asciiTheme="minorHAnsi" w:hAnsiTheme="minorHAnsi" w:cstheme="minorHAnsi"/>
          <w:noProof/>
          <w:sz w:val="18"/>
          <w:lang w:val="en-US" w:eastAsia="fr-CA"/>
        </w:rPr>
      </w:pPr>
      <w:r w:rsidRPr="009455E4">
        <w:rPr>
          <w:rFonts w:asciiTheme="minorHAnsi" w:hAnsiTheme="minorHAnsi" w:cstheme="minorHAnsi"/>
          <w:noProof/>
          <w:sz w:val="18"/>
          <w:lang w:val="en-US" w:eastAsia="fr-CA"/>
        </w:rPr>
        <w:t>detection_of_resistance_mechanisms_v1.0_20131211.pdf</w:t>
      </w:r>
    </w:p>
    <w:p w14:paraId="06B13297" w14:textId="77777777" w:rsidR="00C3410F" w:rsidRPr="005A4099" w:rsidRDefault="00C3410F" w:rsidP="00C3410F">
      <w:pPr>
        <w:ind w:left="0" w:firstLine="0"/>
        <w:rPr>
          <w:rFonts w:ascii="Arial" w:hAnsi="Arial" w:cs="Arial"/>
          <w:lang w:val="en-CA" w:eastAsia="fr-CA"/>
        </w:rPr>
      </w:pPr>
    </w:p>
    <w:p w14:paraId="147A3591" w14:textId="77777777" w:rsidR="00FC0919" w:rsidRPr="005A4099" w:rsidRDefault="00FC0919" w:rsidP="006B771D">
      <w:pPr>
        <w:rPr>
          <w:rFonts w:ascii="Arial" w:hAnsi="Arial" w:cs="Arial"/>
          <w:sz w:val="24"/>
          <w:szCs w:val="24"/>
          <w:lang w:val="en-CA"/>
        </w:rPr>
      </w:pPr>
    </w:p>
    <w:sectPr w:rsidR="00FC0919" w:rsidRPr="005A4099" w:rsidSect="00986C03">
      <w:headerReference w:type="default" r:id="rId12"/>
      <w:type w:val="continuous"/>
      <w:pgSz w:w="12240" w:h="15840"/>
      <w:pgMar w:top="1440" w:right="758"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2E61" w14:textId="77777777" w:rsidR="00F644E7" w:rsidRDefault="00F644E7" w:rsidP="00C92DB7">
      <w:r>
        <w:separator/>
      </w:r>
    </w:p>
  </w:endnote>
  <w:endnote w:type="continuationSeparator" w:id="0">
    <w:p w14:paraId="48DCB84D" w14:textId="77777777" w:rsidR="00F644E7" w:rsidRDefault="00F644E7" w:rsidP="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1A5A0" w14:textId="77777777" w:rsidR="00F644E7" w:rsidRDefault="00F644E7" w:rsidP="00C92DB7">
      <w:r>
        <w:separator/>
      </w:r>
    </w:p>
  </w:footnote>
  <w:footnote w:type="continuationSeparator" w:id="0">
    <w:p w14:paraId="397070FA" w14:textId="77777777" w:rsidR="00F644E7" w:rsidRDefault="00F644E7" w:rsidP="00C9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5CBC" w14:textId="169EBAF0" w:rsidR="00F644E7" w:rsidRDefault="00F644E7" w:rsidP="00942D73">
    <w:pPr>
      <w:pStyle w:val="En-tte"/>
      <w:tabs>
        <w:tab w:val="clear" w:pos="8640"/>
        <w:tab w:val="right" w:pos="8080"/>
      </w:tabs>
      <w:ind w:left="0" w:firstLine="0"/>
      <w:rPr>
        <w:sz w:val="20"/>
        <w:szCs w:val="20"/>
      </w:rPr>
    </w:pPr>
    <w:r>
      <w:t>Titre : BGNPC à partir du protocole du CDC</w:t>
    </w:r>
    <w:r>
      <w:tab/>
    </w:r>
    <w:r>
      <w:tab/>
      <w:t xml:space="preserve">                                                                        </w:t>
    </w:r>
  </w:p>
  <w:p w14:paraId="106342B6" w14:textId="77777777" w:rsidR="00F644E7" w:rsidRPr="00203B12" w:rsidRDefault="00F644E7">
    <w:pPr>
      <w:pStyle w:val="En-tte"/>
      <w:rPr>
        <w:sz w:val="20"/>
        <w:szCs w:val="20"/>
      </w:rPr>
    </w:pPr>
    <w:r>
      <w:rPr>
        <w:noProof/>
        <w:lang w:eastAsia="fr-CA"/>
      </w:rPr>
      <mc:AlternateContent>
        <mc:Choice Requires="wps">
          <w:drawing>
            <wp:anchor distT="0" distB="0" distL="114300" distR="114300" simplePos="0" relativeHeight="251662336" behindDoc="0" locked="0" layoutInCell="1" allowOverlap="1" wp14:anchorId="68707DEE" wp14:editId="3E9C09B3">
              <wp:simplePos x="0" y="0"/>
              <wp:positionH relativeFrom="margin">
                <wp:align>left</wp:align>
              </wp:positionH>
              <wp:positionV relativeFrom="paragraph">
                <wp:posOffset>15240</wp:posOffset>
              </wp:positionV>
              <wp:extent cx="6924675" cy="0"/>
              <wp:effectExtent l="0" t="0" r="952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4D87" id="Connecteur droit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54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" strokeweight="1pt">
              <v:stroke dashstyle="3 1"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0C43"/>
    <w:multiLevelType w:val="hybridMultilevel"/>
    <w:tmpl w:val="51FC7F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BE67E97"/>
    <w:multiLevelType w:val="hybridMultilevel"/>
    <w:tmpl w:val="56B8491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F2E5C0E"/>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9073023"/>
    <w:multiLevelType w:val="hybridMultilevel"/>
    <w:tmpl w:val="D1704CB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2E884D2A"/>
    <w:multiLevelType w:val="hybridMultilevel"/>
    <w:tmpl w:val="0DCCB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0FE2FF5"/>
    <w:multiLevelType w:val="hybridMultilevel"/>
    <w:tmpl w:val="ED5EEA88"/>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6">
    <w:nsid w:val="34D7688D"/>
    <w:multiLevelType w:val="hybridMultilevel"/>
    <w:tmpl w:val="320C551C"/>
    <w:lvl w:ilvl="0" w:tplc="61CAF678">
      <w:start w:val="1"/>
      <w:numFmt w:val="decimal"/>
      <w:lvlText w:val="%1."/>
      <w:lvlJc w:val="left"/>
      <w:pPr>
        <w:ind w:left="720" w:hanging="360"/>
      </w:pPr>
      <w:rPr>
        <w:rFonts w:ascii="Arial" w:hAnsi="Arial" w:hint="default"/>
        <w:b/>
        <w:i w:val="0"/>
        <w:caps w:val="0"/>
        <w:strike w:val="0"/>
        <w:dstrike w:val="0"/>
        <w:vanish w:val="0"/>
        <w:color w:val="FFFFFF" w:themeColor="background1"/>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F96A">
      <w:start w:val="1"/>
      <w:numFmt w:val="lowerLetter"/>
      <w:lvlText w:val="%2."/>
      <w:lvlJc w:val="left"/>
      <w:pPr>
        <w:ind w:left="1440" w:hanging="360"/>
      </w:pPr>
      <w:rPr>
        <w:rFonts w:hint="default"/>
      </w:rPr>
    </w:lvl>
    <w:lvl w:ilvl="2" w:tplc="035AFE1C">
      <w:start w:val="1"/>
      <w:numFmt w:val="lowerRoman"/>
      <w:lvlText w:val="%3."/>
      <w:lvlJc w:val="right"/>
      <w:pPr>
        <w:ind w:left="2160" w:hanging="180"/>
      </w:pPr>
      <w:rPr>
        <w:rFonts w:hint="default"/>
      </w:rPr>
    </w:lvl>
    <w:lvl w:ilvl="3" w:tplc="087A6BB8" w:tentative="1">
      <w:start w:val="1"/>
      <w:numFmt w:val="decimal"/>
      <w:lvlText w:val="%4."/>
      <w:lvlJc w:val="left"/>
      <w:pPr>
        <w:ind w:left="2880" w:hanging="360"/>
      </w:pPr>
      <w:rPr>
        <w:rFonts w:hint="default"/>
      </w:rPr>
    </w:lvl>
    <w:lvl w:ilvl="4" w:tplc="D744E754" w:tentative="1">
      <w:start w:val="1"/>
      <w:numFmt w:val="lowerLetter"/>
      <w:lvlText w:val="%5."/>
      <w:lvlJc w:val="left"/>
      <w:pPr>
        <w:ind w:left="3600" w:hanging="360"/>
      </w:pPr>
      <w:rPr>
        <w:rFonts w:hint="default"/>
      </w:rPr>
    </w:lvl>
    <w:lvl w:ilvl="5" w:tplc="326472D6" w:tentative="1">
      <w:start w:val="1"/>
      <w:numFmt w:val="lowerRoman"/>
      <w:lvlText w:val="%6."/>
      <w:lvlJc w:val="right"/>
      <w:pPr>
        <w:ind w:left="4320" w:hanging="180"/>
      </w:pPr>
      <w:rPr>
        <w:rFonts w:hint="default"/>
      </w:rPr>
    </w:lvl>
    <w:lvl w:ilvl="6" w:tplc="18D890F0" w:tentative="1">
      <w:start w:val="1"/>
      <w:numFmt w:val="decimal"/>
      <w:lvlText w:val="%7."/>
      <w:lvlJc w:val="left"/>
      <w:pPr>
        <w:ind w:left="5040" w:hanging="360"/>
      </w:pPr>
      <w:rPr>
        <w:rFonts w:hint="default"/>
      </w:rPr>
    </w:lvl>
    <w:lvl w:ilvl="7" w:tplc="C472E552" w:tentative="1">
      <w:start w:val="1"/>
      <w:numFmt w:val="lowerLetter"/>
      <w:lvlText w:val="%8."/>
      <w:lvlJc w:val="left"/>
      <w:pPr>
        <w:ind w:left="5760" w:hanging="360"/>
      </w:pPr>
      <w:rPr>
        <w:rFonts w:hint="default"/>
      </w:rPr>
    </w:lvl>
    <w:lvl w:ilvl="8" w:tplc="03ECD506" w:tentative="1">
      <w:start w:val="1"/>
      <w:numFmt w:val="lowerRoman"/>
      <w:lvlText w:val="%9."/>
      <w:lvlJc w:val="right"/>
      <w:pPr>
        <w:ind w:left="6480" w:hanging="180"/>
      </w:pPr>
      <w:rPr>
        <w:rFonts w:hint="default"/>
      </w:rPr>
    </w:lvl>
  </w:abstractNum>
  <w:abstractNum w:abstractNumId="7">
    <w:nsid w:val="401A73EC"/>
    <w:multiLevelType w:val="multilevel"/>
    <w:tmpl w:val="A94AF04E"/>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45C0A85"/>
    <w:multiLevelType w:val="multilevel"/>
    <w:tmpl w:val="8DE28E2E"/>
    <w:lvl w:ilvl="0">
      <w:start w:val="5"/>
      <w:numFmt w:val="decimal"/>
      <w:lvlText w:val="%1"/>
      <w:lvlJc w:val="left"/>
      <w:pPr>
        <w:ind w:left="405" w:hanging="405"/>
      </w:pPr>
      <w:rPr>
        <w:rFonts w:ascii="Arial" w:hAnsi="Arial" w:hint="default"/>
      </w:rPr>
    </w:lvl>
    <w:lvl w:ilvl="1">
      <w:start w:val="1"/>
      <w:numFmt w:val="decimal"/>
      <w:lvlText w:val="%1.%2"/>
      <w:lvlJc w:val="left"/>
      <w:pPr>
        <w:ind w:left="1315" w:hanging="720"/>
      </w:pPr>
      <w:rPr>
        <w:rFonts w:ascii="Arial" w:hAnsi="Arial" w:hint="default"/>
      </w:rPr>
    </w:lvl>
    <w:lvl w:ilvl="2">
      <w:start w:val="1"/>
      <w:numFmt w:val="decimal"/>
      <w:lvlText w:val="%1.%2.%3"/>
      <w:lvlJc w:val="left"/>
      <w:pPr>
        <w:ind w:left="1910" w:hanging="720"/>
      </w:pPr>
      <w:rPr>
        <w:rFonts w:ascii="Arial" w:hAnsi="Arial" w:hint="default"/>
      </w:rPr>
    </w:lvl>
    <w:lvl w:ilvl="3">
      <w:start w:val="1"/>
      <w:numFmt w:val="decimal"/>
      <w:lvlText w:val="%1.%2.%3.%4"/>
      <w:lvlJc w:val="left"/>
      <w:pPr>
        <w:ind w:left="2865" w:hanging="1080"/>
      </w:pPr>
      <w:rPr>
        <w:rFonts w:ascii="Arial" w:hAnsi="Arial" w:hint="default"/>
      </w:rPr>
    </w:lvl>
    <w:lvl w:ilvl="4">
      <w:start w:val="1"/>
      <w:numFmt w:val="decimal"/>
      <w:lvlText w:val="%1.%2.%3.%4.%5"/>
      <w:lvlJc w:val="left"/>
      <w:pPr>
        <w:ind w:left="3820" w:hanging="1440"/>
      </w:pPr>
      <w:rPr>
        <w:rFonts w:ascii="Arial" w:hAnsi="Arial" w:hint="default"/>
      </w:rPr>
    </w:lvl>
    <w:lvl w:ilvl="5">
      <w:start w:val="1"/>
      <w:numFmt w:val="decimal"/>
      <w:lvlText w:val="%1.%2.%3.%4.%5.%6"/>
      <w:lvlJc w:val="left"/>
      <w:pPr>
        <w:ind w:left="4415" w:hanging="1440"/>
      </w:pPr>
      <w:rPr>
        <w:rFonts w:ascii="Arial" w:hAnsi="Arial" w:hint="default"/>
      </w:rPr>
    </w:lvl>
    <w:lvl w:ilvl="6">
      <w:start w:val="1"/>
      <w:numFmt w:val="decimal"/>
      <w:lvlText w:val="%1.%2.%3.%4.%5.%6.%7"/>
      <w:lvlJc w:val="left"/>
      <w:pPr>
        <w:ind w:left="5370" w:hanging="1800"/>
      </w:pPr>
      <w:rPr>
        <w:rFonts w:ascii="Arial" w:hAnsi="Arial" w:hint="default"/>
      </w:rPr>
    </w:lvl>
    <w:lvl w:ilvl="7">
      <w:start w:val="1"/>
      <w:numFmt w:val="decimal"/>
      <w:lvlText w:val="%1.%2.%3.%4.%5.%6.%7.%8"/>
      <w:lvlJc w:val="left"/>
      <w:pPr>
        <w:ind w:left="5965" w:hanging="1800"/>
      </w:pPr>
      <w:rPr>
        <w:rFonts w:ascii="Arial" w:hAnsi="Arial" w:hint="default"/>
      </w:rPr>
    </w:lvl>
    <w:lvl w:ilvl="8">
      <w:start w:val="1"/>
      <w:numFmt w:val="decimal"/>
      <w:lvlText w:val="%1.%2.%3.%4.%5.%6.%7.%8.%9"/>
      <w:lvlJc w:val="left"/>
      <w:pPr>
        <w:ind w:left="6920" w:hanging="2160"/>
      </w:pPr>
      <w:rPr>
        <w:rFonts w:ascii="Arial" w:hAnsi="Arial" w:hint="default"/>
      </w:rPr>
    </w:lvl>
  </w:abstractNum>
  <w:abstractNum w:abstractNumId="9">
    <w:nsid w:val="6032253D"/>
    <w:multiLevelType w:val="multilevel"/>
    <w:tmpl w:val="928ED5C4"/>
    <w:lvl w:ilvl="0">
      <w:start w:val="1"/>
      <w:numFmt w:val="bullet"/>
      <w:lvlText w:val=""/>
      <w:lvlJc w:val="left"/>
      <w:pPr>
        <w:tabs>
          <w:tab w:val="num" w:pos="1080"/>
        </w:tabs>
        <w:ind w:left="1080" w:hanging="360"/>
      </w:pPr>
      <w:rPr>
        <w:rFonts w:ascii="Symbol" w:hAnsi="Symbol" w:hint="default"/>
        <w:b/>
        <w:i w:val="0"/>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nsid w:val="63CB2025"/>
    <w:multiLevelType w:val="hybridMultilevel"/>
    <w:tmpl w:val="E476299A"/>
    <w:lvl w:ilvl="0" w:tplc="0C0C000F">
      <w:start w:val="1"/>
      <w:numFmt w:val="decimal"/>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1">
    <w:nsid w:val="654F48DF"/>
    <w:multiLevelType w:val="multilevel"/>
    <w:tmpl w:val="E0C457E8"/>
    <w:lvl w:ilvl="0">
      <w:start w:val="5"/>
      <w:numFmt w:val="decimal"/>
      <w:lvlText w:val="%1"/>
      <w:lvlJc w:val="left"/>
      <w:pPr>
        <w:ind w:left="645" w:hanging="645"/>
      </w:pPr>
      <w:rPr>
        <w:rFonts w:ascii="Arial" w:hAnsi="Arial" w:hint="default"/>
      </w:rPr>
    </w:lvl>
    <w:lvl w:ilvl="1">
      <w:start w:val="1"/>
      <w:numFmt w:val="decimal"/>
      <w:lvlText w:val="%1.%2"/>
      <w:lvlJc w:val="left"/>
      <w:pPr>
        <w:ind w:left="1710" w:hanging="720"/>
      </w:pPr>
      <w:rPr>
        <w:rFonts w:ascii="Arial" w:hAnsi="Arial" w:hint="default"/>
      </w:rPr>
    </w:lvl>
    <w:lvl w:ilvl="2">
      <w:start w:val="1"/>
      <w:numFmt w:val="decimal"/>
      <w:lvlText w:val="%1.%2.%3"/>
      <w:lvlJc w:val="left"/>
      <w:pPr>
        <w:ind w:left="2700" w:hanging="720"/>
      </w:pPr>
      <w:rPr>
        <w:rFonts w:ascii="Arial" w:hAnsi="Arial" w:hint="default"/>
        <w:color w:val="auto"/>
      </w:rPr>
    </w:lvl>
    <w:lvl w:ilvl="3">
      <w:start w:val="1"/>
      <w:numFmt w:val="decimal"/>
      <w:lvlText w:val="%1.%2.%3.%4"/>
      <w:lvlJc w:val="left"/>
      <w:pPr>
        <w:ind w:left="4050" w:hanging="1080"/>
      </w:pPr>
      <w:rPr>
        <w:rFonts w:ascii="Arial" w:hAnsi="Arial" w:hint="default"/>
      </w:rPr>
    </w:lvl>
    <w:lvl w:ilvl="4">
      <w:start w:val="1"/>
      <w:numFmt w:val="decimal"/>
      <w:lvlText w:val="%1.%2.%3.%4.%5"/>
      <w:lvlJc w:val="left"/>
      <w:pPr>
        <w:ind w:left="5400" w:hanging="1440"/>
      </w:pPr>
      <w:rPr>
        <w:rFonts w:ascii="Arial" w:hAnsi="Arial" w:hint="default"/>
      </w:rPr>
    </w:lvl>
    <w:lvl w:ilvl="5">
      <w:start w:val="1"/>
      <w:numFmt w:val="decimal"/>
      <w:lvlText w:val="%1.%2.%3.%4.%5.%6"/>
      <w:lvlJc w:val="left"/>
      <w:pPr>
        <w:ind w:left="6390" w:hanging="1440"/>
      </w:pPr>
      <w:rPr>
        <w:rFonts w:ascii="Arial" w:hAnsi="Arial" w:hint="default"/>
      </w:rPr>
    </w:lvl>
    <w:lvl w:ilvl="6">
      <w:start w:val="1"/>
      <w:numFmt w:val="decimal"/>
      <w:lvlText w:val="%1.%2.%3.%4.%5.%6.%7"/>
      <w:lvlJc w:val="left"/>
      <w:pPr>
        <w:ind w:left="7740" w:hanging="1800"/>
      </w:pPr>
      <w:rPr>
        <w:rFonts w:ascii="Arial" w:hAnsi="Arial" w:hint="default"/>
      </w:rPr>
    </w:lvl>
    <w:lvl w:ilvl="7">
      <w:start w:val="1"/>
      <w:numFmt w:val="decimal"/>
      <w:lvlText w:val="%1.%2.%3.%4.%5.%6.%7.%8"/>
      <w:lvlJc w:val="left"/>
      <w:pPr>
        <w:ind w:left="8730" w:hanging="1800"/>
      </w:pPr>
      <w:rPr>
        <w:rFonts w:ascii="Arial" w:hAnsi="Arial" w:hint="default"/>
      </w:rPr>
    </w:lvl>
    <w:lvl w:ilvl="8">
      <w:start w:val="1"/>
      <w:numFmt w:val="decimal"/>
      <w:lvlText w:val="%1.%2.%3.%4.%5.%6.%7.%8.%9"/>
      <w:lvlJc w:val="left"/>
      <w:pPr>
        <w:ind w:left="10080" w:hanging="2160"/>
      </w:pPr>
      <w:rPr>
        <w:rFonts w:ascii="Arial" w:hAnsi="Arial" w:hint="default"/>
      </w:rPr>
    </w:lvl>
  </w:abstractNum>
  <w:abstractNum w:abstractNumId="12">
    <w:nsid w:val="6A767994"/>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11A5550"/>
    <w:multiLevelType w:val="hybridMultilevel"/>
    <w:tmpl w:val="64F69620"/>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14">
    <w:nsid w:val="7D8B04E6"/>
    <w:multiLevelType w:val="hybridMultilevel"/>
    <w:tmpl w:val="4686E89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7"/>
  </w:num>
  <w:num w:numId="6">
    <w:abstractNumId w:val="9"/>
  </w:num>
  <w:num w:numId="7">
    <w:abstractNumId w:val="5"/>
  </w:num>
  <w:num w:numId="8">
    <w:abstractNumId w:val="13"/>
  </w:num>
  <w:num w:numId="9">
    <w:abstractNumId w:val="14"/>
  </w:num>
  <w:num w:numId="10">
    <w:abstractNumId w:val="2"/>
  </w:num>
  <w:num w:numId="11">
    <w:abstractNumId w:val="4"/>
  </w:num>
  <w:num w:numId="12">
    <w:abstractNumId w:val="12"/>
  </w:num>
  <w:num w:numId="13">
    <w:abstractNumId w:val="1"/>
  </w:num>
  <w:num w:numId="14">
    <w:abstractNumId w:val="0"/>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FF"/>
    <w:rsid w:val="000057D6"/>
    <w:rsid w:val="000079E9"/>
    <w:rsid w:val="00025AA1"/>
    <w:rsid w:val="000522E9"/>
    <w:rsid w:val="00071C64"/>
    <w:rsid w:val="00072CEB"/>
    <w:rsid w:val="00081232"/>
    <w:rsid w:val="000A37C1"/>
    <w:rsid w:val="000B7BCB"/>
    <w:rsid w:val="000E2136"/>
    <w:rsid w:val="000F1A94"/>
    <w:rsid w:val="000F715B"/>
    <w:rsid w:val="0010108C"/>
    <w:rsid w:val="00123264"/>
    <w:rsid w:val="00143C97"/>
    <w:rsid w:val="00164927"/>
    <w:rsid w:val="00171AF5"/>
    <w:rsid w:val="0018643A"/>
    <w:rsid w:val="00195252"/>
    <w:rsid w:val="00197763"/>
    <w:rsid w:val="001A15AF"/>
    <w:rsid w:val="001B0E1B"/>
    <w:rsid w:val="001B3D3C"/>
    <w:rsid w:val="001B4C08"/>
    <w:rsid w:val="001B7757"/>
    <w:rsid w:val="001C5462"/>
    <w:rsid w:val="001E470D"/>
    <w:rsid w:val="001E625F"/>
    <w:rsid w:val="00203B12"/>
    <w:rsid w:val="0020627B"/>
    <w:rsid w:val="002115C3"/>
    <w:rsid w:val="00217407"/>
    <w:rsid w:val="002358D8"/>
    <w:rsid w:val="0023791E"/>
    <w:rsid w:val="00243DA7"/>
    <w:rsid w:val="0025750D"/>
    <w:rsid w:val="0026363E"/>
    <w:rsid w:val="002661BB"/>
    <w:rsid w:val="00266C8B"/>
    <w:rsid w:val="00271508"/>
    <w:rsid w:val="00284C16"/>
    <w:rsid w:val="00285374"/>
    <w:rsid w:val="00296F38"/>
    <w:rsid w:val="0029715F"/>
    <w:rsid w:val="002A63BD"/>
    <w:rsid w:val="002B3759"/>
    <w:rsid w:val="002B780A"/>
    <w:rsid w:val="002C49F6"/>
    <w:rsid w:val="002D04FA"/>
    <w:rsid w:val="002D6150"/>
    <w:rsid w:val="002D775C"/>
    <w:rsid w:val="003078BF"/>
    <w:rsid w:val="00343284"/>
    <w:rsid w:val="00355B8D"/>
    <w:rsid w:val="0036212E"/>
    <w:rsid w:val="00367EB8"/>
    <w:rsid w:val="0037288F"/>
    <w:rsid w:val="00383DBE"/>
    <w:rsid w:val="0039084E"/>
    <w:rsid w:val="003A166C"/>
    <w:rsid w:val="003D3230"/>
    <w:rsid w:val="003E3B1E"/>
    <w:rsid w:val="003F115B"/>
    <w:rsid w:val="003F33BD"/>
    <w:rsid w:val="004128FC"/>
    <w:rsid w:val="004131EC"/>
    <w:rsid w:val="004324D8"/>
    <w:rsid w:val="00435D09"/>
    <w:rsid w:val="00441F58"/>
    <w:rsid w:val="00442CFF"/>
    <w:rsid w:val="004501BF"/>
    <w:rsid w:val="00454D9E"/>
    <w:rsid w:val="00464966"/>
    <w:rsid w:val="00485862"/>
    <w:rsid w:val="00486AC8"/>
    <w:rsid w:val="00495598"/>
    <w:rsid w:val="004A34FD"/>
    <w:rsid w:val="004D2182"/>
    <w:rsid w:val="004F3326"/>
    <w:rsid w:val="004F44B6"/>
    <w:rsid w:val="005041A0"/>
    <w:rsid w:val="005063C5"/>
    <w:rsid w:val="00520059"/>
    <w:rsid w:val="00522F9F"/>
    <w:rsid w:val="005268BD"/>
    <w:rsid w:val="00550B49"/>
    <w:rsid w:val="005619C3"/>
    <w:rsid w:val="005956D7"/>
    <w:rsid w:val="005A4099"/>
    <w:rsid w:val="005A7FBF"/>
    <w:rsid w:val="005E4E5F"/>
    <w:rsid w:val="005E7E34"/>
    <w:rsid w:val="006240C0"/>
    <w:rsid w:val="00630A7F"/>
    <w:rsid w:val="00637F34"/>
    <w:rsid w:val="00644165"/>
    <w:rsid w:val="00660DDA"/>
    <w:rsid w:val="00663EA7"/>
    <w:rsid w:val="006859A6"/>
    <w:rsid w:val="006931C4"/>
    <w:rsid w:val="00693AEA"/>
    <w:rsid w:val="006A6771"/>
    <w:rsid w:val="006B4593"/>
    <w:rsid w:val="006B771D"/>
    <w:rsid w:val="006C0414"/>
    <w:rsid w:val="006C3F66"/>
    <w:rsid w:val="006F31CA"/>
    <w:rsid w:val="006F4C3D"/>
    <w:rsid w:val="00707F55"/>
    <w:rsid w:val="00733CDF"/>
    <w:rsid w:val="00741258"/>
    <w:rsid w:val="00742BB2"/>
    <w:rsid w:val="007438CF"/>
    <w:rsid w:val="00746B7C"/>
    <w:rsid w:val="00751752"/>
    <w:rsid w:val="007574A8"/>
    <w:rsid w:val="007748C8"/>
    <w:rsid w:val="007A7919"/>
    <w:rsid w:val="007B6480"/>
    <w:rsid w:val="007C2847"/>
    <w:rsid w:val="007D327D"/>
    <w:rsid w:val="007D3380"/>
    <w:rsid w:val="007E0397"/>
    <w:rsid w:val="007E5C69"/>
    <w:rsid w:val="00807539"/>
    <w:rsid w:val="00826955"/>
    <w:rsid w:val="008351F1"/>
    <w:rsid w:val="008408EF"/>
    <w:rsid w:val="00855940"/>
    <w:rsid w:val="00861B80"/>
    <w:rsid w:val="00874BE9"/>
    <w:rsid w:val="00886917"/>
    <w:rsid w:val="008A2ECC"/>
    <w:rsid w:val="008E34E7"/>
    <w:rsid w:val="008E77FD"/>
    <w:rsid w:val="008F167F"/>
    <w:rsid w:val="008F7390"/>
    <w:rsid w:val="00902CA0"/>
    <w:rsid w:val="0091355E"/>
    <w:rsid w:val="009140C2"/>
    <w:rsid w:val="009304F4"/>
    <w:rsid w:val="0093677D"/>
    <w:rsid w:val="00936AD8"/>
    <w:rsid w:val="00940D97"/>
    <w:rsid w:val="00942D73"/>
    <w:rsid w:val="00951CED"/>
    <w:rsid w:val="009559D5"/>
    <w:rsid w:val="00962D48"/>
    <w:rsid w:val="00981EA1"/>
    <w:rsid w:val="00986C03"/>
    <w:rsid w:val="0099065B"/>
    <w:rsid w:val="009A72B4"/>
    <w:rsid w:val="009B604C"/>
    <w:rsid w:val="009B742D"/>
    <w:rsid w:val="009D295D"/>
    <w:rsid w:val="00A24A11"/>
    <w:rsid w:val="00A32AE2"/>
    <w:rsid w:val="00A33659"/>
    <w:rsid w:val="00A4593F"/>
    <w:rsid w:val="00A6048D"/>
    <w:rsid w:val="00A67574"/>
    <w:rsid w:val="00A70393"/>
    <w:rsid w:val="00A73462"/>
    <w:rsid w:val="00AE0AB4"/>
    <w:rsid w:val="00AE2D59"/>
    <w:rsid w:val="00AE5FEB"/>
    <w:rsid w:val="00B05F28"/>
    <w:rsid w:val="00B10E01"/>
    <w:rsid w:val="00B21F85"/>
    <w:rsid w:val="00B32584"/>
    <w:rsid w:val="00B34759"/>
    <w:rsid w:val="00B44085"/>
    <w:rsid w:val="00B537A3"/>
    <w:rsid w:val="00B62ADC"/>
    <w:rsid w:val="00B75113"/>
    <w:rsid w:val="00BA51E7"/>
    <w:rsid w:val="00BB49FD"/>
    <w:rsid w:val="00BC4292"/>
    <w:rsid w:val="00BC78F5"/>
    <w:rsid w:val="00BD07A6"/>
    <w:rsid w:val="00BF3950"/>
    <w:rsid w:val="00BF6702"/>
    <w:rsid w:val="00C03C51"/>
    <w:rsid w:val="00C20EF7"/>
    <w:rsid w:val="00C21B6B"/>
    <w:rsid w:val="00C3410F"/>
    <w:rsid w:val="00C3649F"/>
    <w:rsid w:val="00C36EC9"/>
    <w:rsid w:val="00C478E6"/>
    <w:rsid w:val="00C502D9"/>
    <w:rsid w:val="00C65782"/>
    <w:rsid w:val="00C81BA4"/>
    <w:rsid w:val="00C92DB7"/>
    <w:rsid w:val="00CC07F8"/>
    <w:rsid w:val="00CC6279"/>
    <w:rsid w:val="00CD68D6"/>
    <w:rsid w:val="00CE5BD2"/>
    <w:rsid w:val="00CF6E9D"/>
    <w:rsid w:val="00D30528"/>
    <w:rsid w:val="00D305BD"/>
    <w:rsid w:val="00D30A8B"/>
    <w:rsid w:val="00D31F1B"/>
    <w:rsid w:val="00D3475F"/>
    <w:rsid w:val="00D4274B"/>
    <w:rsid w:val="00D74EA8"/>
    <w:rsid w:val="00D85A55"/>
    <w:rsid w:val="00D85E83"/>
    <w:rsid w:val="00DA6AA0"/>
    <w:rsid w:val="00DC3492"/>
    <w:rsid w:val="00DC6A97"/>
    <w:rsid w:val="00E02C31"/>
    <w:rsid w:val="00E16BDD"/>
    <w:rsid w:val="00E16F3B"/>
    <w:rsid w:val="00E3321A"/>
    <w:rsid w:val="00E43A01"/>
    <w:rsid w:val="00E5516D"/>
    <w:rsid w:val="00E5678B"/>
    <w:rsid w:val="00E656E7"/>
    <w:rsid w:val="00E667E6"/>
    <w:rsid w:val="00E67F9B"/>
    <w:rsid w:val="00E75074"/>
    <w:rsid w:val="00E94CAB"/>
    <w:rsid w:val="00EA168E"/>
    <w:rsid w:val="00EA47D7"/>
    <w:rsid w:val="00EB785E"/>
    <w:rsid w:val="00EE1231"/>
    <w:rsid w:val="00EE1F22"/>
    <w:rsid w:val="00EF06FB"/>
    <w:rsid w:val="00F1186E"/>
    <w:rsid w:val="00F26435"/>
    <w:rsid w:val="00F30D16"/>
    <w:rsid w:val="00F34648"/>
    <w:rsid w:val="00F34D2D"/>
    <w:rsid w:val="00F366AB"/>
    <w:rsid w:val="00F40642"/>
    <w:rsid w:val="00F4091D"/>
    <w:rsid w:val="00F644E7"/>
    <w:rsid w:val="00F67916"/>
    <w:rsid w:val="00FA327D"/>
    <w:rsid w:val="00FC0919"/>
    <w:rsid w:val="00FC3CC5"/>
    <w:rsid w:val="00FC4E14"/>
    <w:rsid w:val="00FD4FE8"/>
    <w:rsid w:val="00FD5F13"/>
    <w:rsid w:val="00FD6FF7"/>
    <w:rsid w:val="00FE1816"/>
    <w:rsid w:val="00FE26F5"/>
    <w:rsid w:val="00FE457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C257BE4"/>
  <w15:docId w15:val="{3F5810A6-5694-408F-8AB6-2C8F1DC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pPr>
        <w:ind w:left="567" w:firstLine="142"/>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26"/>
    <w:rPr>
      <w:lang w:eastAsia="en-US"/>
    </w:rPr>
  </w:style>
  <w:style w:type="paragraph" w:styleId="Titre1">
    <w:name w:val="heading 1"/>
    <w:basedOn w:val="Normal"/>
    <w:next w:val="Normal"/>
    <w:link w:val="Titre1Car"/>
    <w:uiPriority w:val="99"/>
    <w:qFormat/>
    <w:rsid w:val="00861B80"/>
    <w:pPr>
      <w:keepNext/>
      <w:outlineLvl w:val="0"/>
    </w:pPr>
    <w:rPr>
      <w:rFonts w:ascii="Univers" w:eastAsia="Times New Roman" w:hAnsi="Univers"/>
      <w:b/>
      <w:bCs/>
      <w:sz w:val="28"/>
      <w:szCs w:val="28"/>
      <w:lang w:eastAsia="fr-CA"/>
    </w:rPr>
  </w:style>
  <w:style w:type="paragraph" w:styleId="Titre2">
    <w:name w:val="heading 2"/>
    <w:basedOn w:val="Normal"/>
    <w:next w:val="Normal"/>
    <w:link w:val="Titre2Car"/>
    <w:qFormat/>
    <w:locked/>
    <w:rsid w:val="007E0397"/>
    <w:pPr>
      <w:keepNext/>
      <w:spacing w:before="240" w:after="60"/>
      <w:outlineLvl w:val="1"/>
    </w:pPr>
    <w:rPr>
      <w:rFonts w:ascii="Arial" w:eastAsia="Times New Roman" w:hAnsi="Arial" w:cs="Arial"/>
      <w:b/>
      <w:bCs/>
      <w:i/>
      <w:iCs/>
      <w:sz w:val="28"/>
      <w:szCs w:val="28"/>
      <w:lang w:eastAsia="fr-CA"/>
    </w:rPr>
  </w:style>
  <w:style w:type="paragraph" w:styleId="Titre3">
    <w:name w:val="heading 3"/>
    <w:basedOn w:val="Normal"/>
    <w:next w:val="Normal"/>
    <w:link w:val="Titre3Car"/>
    <w:qFormat/>
    <w:locked/>
    <w:rsid w:val="007E0397"/>
    <w:pPr>
      <w:keepNext/>
      <w:spacing w:before="240" w:after="60"/>
      <w:outlineLvl w:val="2"/>
    </w:pPr>
    <w:rPr>
      <w:rFonts w:ascii="Arial" w:eastAsia="Times New Roman" w:hAnsi="Arial" w:cs="Arial"/>
      <w:b/>
      <w:bCs/>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61B80"/>
    <w:rPr>
      <w:rFonts w:ascii="Univers" w:hAnsi="Univers" w:cs="Times New Roman"/>
      <w:b/>
      <w:bCs/>
      <w:sz w:val="28"/>
      <w:szCs w:val="28"/>
      <w:lang w:eastAsia="fr-CA"/>
    </w:rPr>
  </w:style>
  <w:style w:type="table" w:styleId="Grilledutableau">
    <w:name w:val="Table Grid"/>
    <w:basedOn w:val="TableauNormal"/>
    <w:uiPriority w:val="99"/>
    <w:rsid w:val="00442C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C92DB7"/>
    <w:pPr>
      <w:tabs>
        <w:tab w:val="center" w:pos="4320"/>
        <w:tab w:val="right" w:pos="8640"/>
      </w:tabs>
    </w:pPr>
  </w:style>
  <w:style w:type="character" w:customStyle="1" w:styleId="En-tteCar">
    <w:name w:val="En-tête Car"/>
    <w:basedOn w:val="Policepardfaut"/>
    <w:link w:val="En-tte"/>
    <w:uiPriority w:val="99"/>
    <w:locked/>
    <w:rsid w:val="00C92DB7"/>
    <w:rPr>
      <w:rFonts w:cs="Times New Roman"/>
    </w:rPr>
  </w:style>
  <w:style w:type="paragraph" w:styleId="Pieddepage">
    <w:name w:val="footer"/>
    <w:basedOn w:val="Normal"/>
    <w:link w:val="PieddepageCar"/>
    <w:uiPriority w:val="99"/>
    <w:rsid w:val="00C92DB7"/>
    <w:pPr>
      <w:tabs>
        <w:tab w:val="center" w:pos="4320"/>
        <w:tab w:val="right" w:pos="8640"/>
      </w:tabs>
    </w:pPr>
  </w:style>
  <w:style w:type="character" w:customStyle="1" w:styleId="PieddepageCar">
    <w:name w:val="Pied de page Car"/>
    <w:basedOn w:val="Policepardfaut"/>
    <w:link w:val="Pieddepage"/>
    <w:uiPriority w:val="99"/>
    <w:locked/>
    <w:rsid w:val="00C92DB7"/>
    <w:rPr>
      <w:rFonts w:cs="Times New Roman"/>
    </w:rPr>
  </w:style>
  <w:style w:type="paragraph" w:styleId="Paragraphedeliste">
    <w:name w:val="List Paragraph"/>
    <w:basedOn w:val="Normal"/>
    <w:uiPriority w:val="99"/>
    <w:qFormat/>
    <w:rsid w:val="00861B80"/>
    <w:pPr>
      <w:ind w:left="720"/>
      <w:contextualSpacing/>
    </w:pPr>
  </w:style>
  <w:style w:type="character" w:customStyle="1" w:styleId="Titre2Car">
    <w:name w:val="Titre 2 Car"/>
    <w:basedOn w:val="Policepardfaut"/>
    <w:link w:val="Titre2"/>
    <w:rsid w:val="007E0397"/>
    <w:rPr>
      <w:rFonts w:ascii="Arial" w:eastAsia="Times New Roman" w:hAnsi="Arial" w:cs="Arial"/>
      <w:b/>
      <w:bCs/>
      <w:i/>
      <w:iCs/>
      <w:sz w:val="28"/>
      <w:szCs w:val="28"/>
    </w:rPr>
  </w:style>
  <w:style w:type="character" w:customStyle="1" w:styleId="Titre3Car">
    <w:name w:val="Titre 3 Car"/>
    <w:basedOn w:val="Policepardfaut"/>
    <w:link w:val="Titre3"/>
    <w:rsid w:val="007E0397"/>
    <w:rPr>
      <w:rFonts w:ascii="Arial" w:eastAsia="Times New Roman" w:hAnsi="Arial" w:cs="Arial"/>
      <w:b/>
      <w:bCs/>
      <w:sz w:val="26"/>
      <w:szCs w:val="26"/>
    </w:rPr>
  </w:style>
  <w:style w:type="character" w:customStyle="1" w:styleId="Car">
    <w:name w:val="Car"/>
    <w:rsid w:val="00FD5F13"/>
    <w:rPr>
      <w:rFonts w:ascii="Univers" w:hAnsi="Univers"/>
      <w:b/>
      <w:bCs/>
      <w:sz w:val="28"/>
      <w:szCs w:val="28"/>
      <w:lang w:val="fr-CA" w:eastAsia="fr-CA" w:bidi="ar-SA"/>
    </w:rPr>
  </w:style>
  <w:style w:type="paragraph" w:customStyle="1" w:styleId="Paragraphedeliste1">
    <w:name w:val="Paragraphe de liste1"/>
    <w:basedOn w:val="Normal"/>
    <w:qFormat/>
    <w:rsid w:val="00FD5F13"/>
    <w:pPr>
      <w:ind w:left="720" w:firstLine="0"/>
      <w:contextualSpacing/>
    </w:pPr>
    <w:rPr>
      <w:rFonts w:ascii="Cambria" w:eastAsia="Cambria" w:hAnsi="Cambria"/>
      <w:sz w:val="24"/>
      <w:szCs w:val="24"/>
      <w:lang w:val="en-US"/>
    </w:rPr>
  </w:style>
  <w:style w:type="paragraph" w:styleId="Textedebulles">
    <w:name w:val="Balloon Text"/>
    <w:basedOn w:val="Normal"/>
    <w:link w:val="TextedebullesCar"/>
    <w:uiPriority w:val="99"/>
    <w:semiHidden/>
    <w:unhideWhenUsed/>
    <w:rsid w:val="001B0E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0E1B"/>
    <w:rPr>
      <w:rFonts w:ascii="Lucida Grande" w:hAnsi="Lucida Grande" w:cs="Lucida Grande"/>
      <w:sz w:val="18"/>
      <w:szCs w:val="18"/>
      <w:lang w:eastAsia="en-US"/>
    </w:rPr>
  </w:style>
  <w:style w:type="character" w:styleId="Lienhypertexte">
    <w:name w:val="Hyperlink"/>
    <w:basedOn w:val="Policepardfaut"/>
    <w:rsid w:val="00C34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0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ast.org/fileadmin/src/media/PDFs/EUCAST_files/Resistance_mechanisms/EUCAST_"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7D0B-9A5F-41A6-879D-EED2CB70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1854</Words>
  <Characters>10670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Gionet</dc:creator>
  <cp:keywords/>
  <dc:description/>
  <cp:lastModifiedBy>Jean Longtin</cp:lastModifiedBy>
  <cp:revision>3</cp:revision>
  <cp:lastPrinted>2016-01-12T18:42:00Z</cp:lastPrinted>
  <dcterms:created xsi:type="dcterms:W3CDTF">2016-07-11T17:13:00Z</dcterms:created>
  <dcterms:modified xsi:type="dcterms:W3CDTF">2016-07-11T17:17:00Z</dcterms:modified>
</cp:coreProperties>
</file>