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995" w:rsidRDefault="00374995" w:rsidP="00374995">
      <w:pPr>
        <w:pStyle w:val="Puce1"/>
        <w:numPr>
          <w:ilvl w:val="0"/>
          <w:numId w:val="0"/>
        </w:numPr>
        <w:ind w:left="284" w:hanging="284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Grille de travail pour le cadrage </w:t>
      </w:r>
    </w:p>
    <w:p w:rsidR="00374995" w:rsidRPr="00374995" w:rsidRDefault="00374995" w:rsidP="00374995">
      <w:pPr>
        <w:pStyle w:val="Normal1"/>
        <w:spacing w:before="0" w:after="0"/>
        <w:ind w:right="141"/>
        <w:rPr>
          <w:b/>
          <w:sz w:val="16"/>
          <w:szCs w:val="16"/>
          <w:lang w:val="fr-CA"/>
        </w:rPr>
      </w:pPr>
    </w:p>
    <w:p w:rsidR="00374995" w:rsidRPr="009F7233" w:rsidRDefault="00374995" w:rsidP="00374995">
      <w:pPr>
        <w:pStyle w:val="Normal1"/>
        <w:spacing w:before="0" w:after="0"/>
        <w:ind w:right="141"/>
        <w:rPr>
          <w:rFonts w:ascii="HelveticaNeueLT Std" w:hAnsi="HelveticaNeueLT Std"/>
        </w:rPr>
      </w:pPr>
      <w:r w:rsidRPr="009F7233">
        <w:rPr>
          <w:rFonts w:ascii="HelveticaNeueLT Std" w:hAnsi="HelveticaNeueLT Std"/>
          <w:b/>
          <w:sz w:val="20"/>
          <w:szCs w:val="20"/>
        </w:rPr>
        <w:t>Questions à se poser :</w:t>
      </w:r>
    </w:p>
    <w:p w:rsidR="00374995" w:rsidRPr="00D360E1" w:rsidRDefault="00374995" w:rsidP="00374995">
      <w:pPr>
        <w:pStyle w:val="Normal1"/>
        <w:spacing w:before="0" w:after="0"/>
        <w:ind w:right="141"/>
        <w:rPr>
          <w:sz w:val="12"/>
          <w:szCs w:val="12"/>
        </w:rPr>
      </w:pPr>
    </w:p>
    <w:p w:rsidR="00374995" w:rsidRDefault="00374995" w:rsidP="00374995">
      <w:pPr>
        <w:pStyle w:val="Normal1"/>
        <w:numPr>
          <w:ilvl w:val="0"/>
          <w:numId w:val="3"/>
        </w:numPr>
        <w:spacing w:before="0" w:after="0" w:line="240" w:lineRule="auto"/>
        <w:ind w:left="397" w:right="141" w:hanging="360"/>
        <w:contextualSpacing/>
        <w:rPr>
          <w:rFonts w:ascii="HelveticaNeueLT Std" w:hAnsi="HelveticaNeueLT Std"/>
          <w:sz w:val="20"/>
          <w:szCs w:val="20"/>
        </w:rPr>
      </w:pPr>
      <w:r w:rsidRPr="009F7233">
        <w:rPr>
          <w:rFonts w:ascii="HelveticaNeueLT Std" w:hAnsi="HelveticaNeueLT Std"/>
          <w:sz w:val="20"/>
          <w:szCs w:val="20"/>
        </w:rPr>
        <w:t xml:space="preserve">Parmi les </w:t>
      </w:r>
      <w:r>
        <w:rPr>
          <w:rFonts w:ascii="HelveticaNeueLT Std" w:hAnsi="HelveticaNeueLT Std"/>
          <w:sz w:val="20"/>
          <w:szCs w:val="20"/>
        </w:rPr>
        <w:t>effets</w:t>
      </w:r>
      <w:r w:rsidRPr="009F7233">
        <w:rPr>
          <w:rFonts w:ascii="HelveticaNeueLT Std" w:hAnsi="HelveticaNeueLT Std"/>
          <w:sz w:val="20"/>
          <w:szCs w:val="20"/>
        </w:rPr>
        <w:t xml:space="preserve"> potentiels</w:t>
      </w:r>
      <w:r>
        <w:rPr>
          <w:rFonts w:ascii="HelveticaNeueLT Std" w:hAnsi="HelveticaNeueLT Std"/>
          <w:sz w:val="20"/>
          <w:szCs w:val="20"/>
        </w:rPr>
        <w:t xml:space="preserve"> du projet</w:t>
      </w:r>
      <w:r w:rsidRPr="009F7233">
        <w:rPr>
          <w:rFonts w:ascii="HelveticaNeueLT Std" w:hAnsi="HelveticaNeueLT Std"/>
          <w:sz w:val="20"/>
          <w:szCs w:val="20"/>
        </w:rPr>
        <w:t xml:space="preserve"> </w:t>
      </w:r>
      <w:r>
        <w:rPr>
          <w:rFonts w:ascii="HelveticaNeueLT Std" w:hAnsi="HelveticaNeueLT Std"/>
          <w:sz w:val="20"/>
          <w:szCs w:val="20"/>
        </w:rPr>
        <w:t>identifiés lors du dépistage</w:t>
      </w:r>
      <w:r w:rsidRPr="009F7233">
        <w:rPr>
          <w:rFonts w:ascii="HelveticaNeueLT Std" w:hAnsi="HelveticaNeueLT Std"/>
          <w:sz w:val="20"/>
          <w:szCs w:val="20"/>
        </w:rPr>
        <w:t xml:space="preserve">, lesquels doivent </w:t>
      </w:r>
      <w:r>
        <w:rPr>
          <w:rFonts w:ascii="HelveticaNeueLT Std" w:hAnsi="HelveticaNeueLT Std"/>
          <w:sz w:val="20"/>
          <w:szCs w:val="20"/>
        </w:rPr>
        <w:t xml:space="preserve">être priorisés et </w:t>
      </w:r>
      <w:r w:rsidRPr="009F7233">
        <w:rPr>
          <w:rFonts w:ascii="HelveticaNeueLT Std" w:hAnsi="HelveticaNeueLT Std"/>
          <w:sz w:val="20"/>
          <w:szCs w:val="20"/>
        </w:rPr>
        <w:t>faire l’ob</w:t>
      </w:r>
      <w:r>
        <w:rPr>
          <w:rFonts w:ascii="HelveticaNeueLT Std" w:hAnsi="HelveticaNeueLT Std"/>
          <w:sz w:val="20"/>
          <w:szCs w:val="20"/>
        </w:rPr>
        <w:t>jet d’un examen plus approfondi ?</w:t>
      </w:r>
    </w:p>
    <w:p w:rsidR="00374995" w:rsidRPr="00353A2A" w:rsidRDefault="00374995" w:rsidP="00374995">
      <w:pPr>
        <w:pStyle w:val="Normal1"/>
        <w:spacing w:before="0" w:after="0" w:line="240" w:lineRule="auto"/>
        <w:ind w:left="397" w:right="141"/>
        <w:contextualSpacing/>
        <w:rPr>
          <w:rFonts w:ascii="HelveticaNeueLT Std" w:hAnsi="HelveticaNeueLT Std"/>
          <w:sz w:val="12"/>
          <w:szCs w:val="12"/>
        </w:rPr>
      </w:pPr>
    </w:p>
    <w:p w:rsidR="00374995" w:rsidRPr="009F7233" w:rsidRDefault="00374995" w:rsidP="00374995">
      <w:pPr>
        <w:pStyle w:val="Normal1"/>
        <w:numPr>
          <w:ilvl w:val="0"/>
          <w:numId w:val="3"/>
        </w:numPr>
        <w:spacing w:before="0" w:after="0" w:line="240" w:lineRule="auto"/>
        <w:ind w:left="397" w:right="141" w:hanging="360"/>
        <w:contextualSpacing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Quels sont les déterminants de la santé qui risquent d’être touchés ? Dans quels sens iront les changements (positifs ou négatifs) ?</w:t>
      </w:r>
    </w:p>
    <w:p w:rsidR="00374995" w:rsidRPr="00353A2A" w:rsidRDefault="00374995" w:rsidP="00374995">
      <w:pPr>
        <w:pStyle w:val="Normal1"/>
        <w:spacing w:before="0" w:after="0"/>
        <w:ind w:left="397" w:right="141"/>
        <w:rPr>
          <w:rFonts w:ascii="HelveticaNeueLT Std" w:hAnsi="HelveticaNeueLT Std"/>
          <w:sz w:val="12"/>
          <w:szCs w:val="12"/>
        </w:rPr>
      </w:pPr>
    </w:p>
    <w:p w:rsidR="00374995" w:rsidRPr="009F7233" w:rsidRDefault="00374995" w:rsidP="00374995">
      <w:pPr>
        <w:pStyle w:val="Normal1"/>
        <w:numPr>
          <w:ilvl w:val="0"/>
          <w:numId w:val="3"/>
        </w:numPr>
        <w:spacing w:before="0" w:after="0" w:line="240" w:lineRule="auto"/>
        <w:ind w:left="397" w:right="141" w:hanging="360"/>
        <w:contextualSpacing/>
        <w:rPr>
          <w:rFonts w:ascii="HelveticaNeueLT Std" w:hAnsi="HelveticaNeueLT Std"/>
          <w:sz w:val="20"/>
          <w:szCs w:val="20"/>
        </w:rPr>
      </w:pPr>
      <w:r>
        <w:rPr>
          <w:rFonts w:ascii="HelveticaNeueLT Std" w:hAnsi="HelveticaNeueLT Std"/>
          <w:sz w:val="20"/>
          <w:szCs w:val="20"/>
        </w:rPr>
        <w:t>Pour chacun des impacts anticipés, quels</w:t>
      </w:r>
      <w:r w:rsidRPr="009F7233">
        <w:rPr>
          <w:rFonts w:ascii="HelveticaNeueLT Std" w:hAnsi="HelveticaNeueLT Std"/>
          <w:sz w:val="20"/>
          <w:szCs w:val="20"/>
        </w:rPr>
        <w:t xml:space="preserve"> sont les groupes les plus susceptibles d’être </w:t>
      </w:r>
      <w:r>
        <w:rPr>
          <w:rFonts w:ascii="HelveticaNeueLT Std" w:hAnsi="HelveticaNeueLT Std"/>
          <w:sz w:val="20"/>
          <w:szCs w:val="20"/>
        </w:rPr>
        <w:t>affectés</w:t>
      </w:r>
      <w:r w:rsidRPr="009F7233">
        <w:rPr>
          <w:rFonts w:ascii="HelveticaNeueLT Std" w:hAnsi="HelveticaNeueLT Std"/>
          <w:sz w:val="20"/>
          <w:szCs w:val="20"/>
        </w:rPr>
        <w:t xml:space="preserve">? </w:t>
      </w:r>
      <w:r>
        <w:rPr>
          <w:rFonts w:ascii="HelveticaNeueLT Std" w:hAnsi="HelveticaNeueLT Std"/>
          <w:sz w:val="20"/>
          <w:szCs w:val="20"/>
        </w:rPr>
        <w:t>S’agit-il de</w:t>
      </w:r>
      <w:r w:rsidRPr="009F7233">
        <w:rPr>
          <w:rFonts w:ascii="HelveticaNeueLT Std" w:hAnsi="HelveticaNeueLT Std"/>
          <w:sz w:val="20"/>
          <w:szCs w:val="20"/>
        </w:rPr>
        <w:t xml:space="preserve"> groupes plus vulnérables?</w:t>
      </w:r>
    </w:p>
    <w:p w:rsidR="00374995" w:rsidRPr="00353A2A" w:rsidRDefault="00374995" w:rsidP="00374995">
      <w:pPr>
        <w:pStyle w:val="Normal1"/>
        <w:spacing w:before="0" w:after="0"/>
        <w:ind w:left="397"/>
        <w:rPr>
          <w:rFonts w:ascii="HelveticaNeueLT Std" w:hAnsi="HelveticaNeueLT Std"/>
          <w:sz w:val="12"/>
          <w:szCs w:val="12"/>
        </w:rPr>
      </w:pPr>
    </w:p>
    <w:p w:rsidR="00EA008D" w:rsidRPr="00374995" w:rsidRDefault="00374995" w:rsidP="00374995">
      <w:pPr>
        <w:pStyle w:val="Normal1"/>
        <w:numPr>
          <w:ilvl w:val="0"/>
          <w:numId w:val="3"/>
        </w:numPr>
        <w:spacing w:before="0" w:after="0" w:line="240" w:lineRule="auto"/>
        <w:ind w:left="397" w:right="141" w:hanging="360"/>
        <w:contextualSpacing/>
        <w:rPr>
          <w:rFonts w:ascii="HelveticaNeueLT Std" w:hAnsi="HelveticaNeueLT Std"/>
          <w:sz w:val="20"/>
          <w:szCs w:val="20"/>
        </w:rPr>
      </w:pPr>
      <w:r w:rsidRPr="009F7233">
        <w:rPr>
          <w:rFonts w:ascii="HelveticaNeueLT Std" w:hAnsi="HelveticaNeueLT Std"/>
          <w:sz w:val="20"/>
          <w:szCs w:val="20"/>
        </w:rPr>
        <w:t xml:space="preserve">Quelles sont les informations dont nous aurons besoin pour estimer les impacts sur la santé ? </w:t>
      </w:r>
      <w:r>
        <w:rPr>
          <w:rFonts w:ascii="HelveticaNeueLT Std" w:hAnsi="HelveticaNeueLT Std"/>
          <w:sz w:val="20"/>
          <w:szCs w:val="20"/>
        </w:rPr>
        <w:t>Où les trouver</w:t>
      </w:r>
      <w:r w:rsidRPr="009F7233">
        <w:rPr>
          <w:rFonts w:ascii="HelveticaNeueLT Std" w:hAnsi="HelveticaNeueLT Std"/>
          <w:sz w:val="20"/>
          <w:szCs w:val="20"/>
        </w:rPr>
        <w:t xml:space="preserve"> ? </w:t>
      </w:r>
    </w:p>
    <w:tbl>
      <w:tblPr>
        <w:tblStyle w:val="Grilledutableau"/>
        <w:tblpPr w:leftFromText="141" w:rightFromText="141" w:vertAnchor="page" w:horzAnchor="margin" w:tblpXSpec="center" w:tblpY="4321"/>
        <w:tblW w:w="18423" w:type="dxa"/>
        <w:tblLayout w:type="fixed"/>
        <w:tblLook w:val="04A0" w:firstRow="1" w:lastRow="0" w:firstColumn="1" w:lastColumn="0" w:noHBand="0" w:noVBand="1"/>
      </w:tblPr>
      <w:tblGrid>
        <w:gridCol w:w="1838"/>
        <w:gridCol w:w="2126"/>
        <w:gridCol w:w="2127"/>
        <w:gridCol w:w="850"/>
        <w:gridCol w:w="851"/>
        <w:gridCol w:w="992"/>
        <w:gridCol w:w="2126"/>
        <w:gridCol w:w="2268"/>
        <w:gridCol w:w="2552"/>
        <w:gridCol w:w="2693"/>
      </w:tblGrid>
      <w:tr w:rsidR="009F6CBB" w:rsidRPr="00AD3BA6" w:rsidTr="009F6CBB">
        <w:trPr>
          <w:trHeight w:val="1124"/>
        </w:trPr>
        <w:tc>
          <w:tcPr>
            <w:tcW w:w="1838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 xml:space="preserve">Éléments ou composantes du projet </w:t>
            </w:r>
          </w:p>
        </w:tc>
        <w:tc>
          <w:tcPr>
            <w:tcW w:w="2126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 xml:space="preserve">Effets directs </w:t>
            </w: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du projet</w:t>
            </w:r>
          </w:p>
        </w:tc>
        <w:tc>
          <w:tcPr>
            <w:tcW w:w="2127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Déterminants de la santé touchés par le projet</w:t>
            </w:r>
          </w:p>
        </w:tc>
        <w:tc>
          <w:tcPr>
            <w:tcW w:w="2693" w:type="dxa"/>
            <w:gridSpan w:val="3"/>
          </w:tcPr>
          <w:p w:rsidR="009F6CBB" w:rsidRPr="00374995" w:rsidRDefault="009F6CBB" w:rsidP="009F6CBB">
            <w:pPr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Nature des impacts potentiels</w:t>
            </w:r>
          </w:p>
        </w:tc>
        <w:tc>
          <w:tcPr>
            <w:tcW w:w="2126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Groupes de populations touchés</w:t>
            </w: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sz w:val="18"/>
                <w:szCs w:val="18"/>
              </w:rPr>
              <w:t>(voir exemples à la page suivante)</w:t>
            </w:r>
          </w:p>
        </w:tc>
        <w:tc>
          <w:tcPr>
            <w:tcW w:w="2268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Données et informations nécessaires pour caractériser l’impact</w:t>
            </w:r>
          </w:p>
        </w:tc>
        <w:tc>
          <w:tcPr>
            <w:tcW w:w="2552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Sources pour la collecte des données et informations</w:t>
            </w: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sz w:val="18"/>
                <w:szCs w:val="18"/>
              </w:rPr>
              <w:t>(voir exemples à la page suivante)</w:t>
            </w:r>
          </w:p>
        </w:tc>
        <w:tc>
          <w:tcPr>
            <w:tcW w:w="2693" w:type="dxa"/>
            <w:vMerge w:val="restart"/>
          </w:tcPr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 xml:space="preserve">Esquisses de recommandations </w:t>
            </w:r>
          </w:p>
          <w:p w:rsidR="009F6CBB" w:rsidRPr="00374995" w:rsidRDefault="009F6CBB" w:rsidP="009F6CBB">
            <w:pPr>
              <w:jc w:val="center"/>
              <w:rPr>
                <w:rFonts w:ascii="HelveticaNeueLT Std" w:hAnsi="HelveticaNeueLT Std"/>
                <w:b/>
                <w:sz w:val="18"/>
                <w:szCs w:val="18"/>
              </w:rPr>
            </w:pPr>
            <w:r w:rsidRPr="00374995">
              <w:rPr>
                <w:rFonts w:ascii="HelveticaNeueLT Std" w:hAnsi="HelveticaNeueLT Std"/>
                <w:b/>
                <w:sz w:val="18"/>
                <w:szCs w:val="18"/>
              </w:rPr>
              <w:t>si possible</w:t>
            </w:r>
          </w:p>
        </w:tc>
      </w:tr>
      <w:tr w:rsidR="009F6CBB" w:rsidTr="009F6CBB">
        <w:trPr>
          <w:trHeight w:val="271"/>
        </w:trPr>
        <w:tc>
          <w:tcPr>
            <w:tcW w:w="1838" w:type="dxa"/>
            <w:vMerge/>
          </w:tcPr>
          <w:p w:rsidR="009F6CBB" w:rsidRPr="00EA008D" w:rsidRDefault="009F6CBB" w:rsidP="009F6CBB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9F6CBB" w:rsidRPr="00EA008D" w:rsidRDefault="009F6CBB" w:rsidP="009F6CBB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9F6CBB" w:rsidRPr="00EA008D" w:rsidRDefault="009F6CBB" w:rsidP="009F6CBB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850" w:type="dxa"/>
          </w:tcPr>
          <w:p w:rsidR="009F6CBB" w:rsidRPr="009260F5" w:rsidRDefault="009F6CBB" w:rsidP="009F6CBB">
            <w:pPr>
              <w:jc w:val="center"/>
              <w:rPr>
                <w:rFonts w:ascii="HelveticaNeueLT Std" w:hAnsi="HelveticaNeueLT Std"/>
                <w:sz w:val="16"/>
                <w:szCs w:val="16"/>
              </w:rPr>
            </w:pPr>
            <w:r w:rsidRPr="009260F5">
              <w:rPr>
                <w:rFonts w:ascii="HelveticaNeueLT Std" w:hAnsi="HelveticaNeueLT Std"/>
                <w:sz w:val="16"/>
                <w:szCs w:val="16"/>
              </w:rPr>
              <w:t>Positif</w:t>
            </w:r>
          </w:p>
        </w:tc>
        <w:tc>
          <w:tcPr>
            <w:tcW w:w="851" w:type="dxa"/>
          </w:tcPr>
          <w:p w:rsidR="009F6CBB" w:rsidRPr="009260F5" w:rsidRDefault="009F6CBB" w:rsidP="009F6CBB">
            <w:pPr>
              <w:jc w:val="center"/>
              <w:rPr>
                <w:rFonts w:ascii="HelveticaNeueLT Std" w:hAnsi="HelveticaNeueLT Std"/>
                <w:sz w:val="16"/>
                <w:szCs w:val="16"/>
              </w:rPr>
            </w:pPr>
            <w:r w:rsidRPr="009260F5">
              <w:rPr>
                <w:rFonts w:ascii="HelveticaNeueLT Std" w:hAnsi="HelveticaNeueLT Std"/>
                <w:sz w:val="16"/>
                <w:szCs w:val="16"/>
              </w:rPr>
              <w:t>Négatif</w:t>
            </w:r>
          </w:p>
        </w:tc>
        <w:tc>
          <w:tcPr>
            <w:tcW w:w="992" w:type="dxa"/>
          </w:tcPr>
          <w:p w:rsidR="009F6CBB" w:rsidRPr="009260F5" w:rsidRDefault="009F6CBB" w:rsidP="009F6CBB">
            <w:pPr>
              <w:jc w:val="center"/>
              <w:rPr>
                <w:rFonts w:ascii="HelveticaNeueLT Std" w:hAnsi="HelveticaNeueLT Std"/>
                <w:sz w:val="16"/>
                <w:szCs w:val="16"/>
              </w:rPr>
            </w:pPr>
            <w:r w:rsidRPr="009260F5">
              <w:rPr>
                <w:rFonts w:ascii="HelveticaNeueLT Std" w:hAnsi="HelveticaNeueLT Std"/>
                <w:sz w:val="16"/>
                <w:szCs w:val="16"/>
              </w:rPr>
              <w:t>Ne sait pas</w:t>
            </w:r>
          </w:p>
        </w:tc>
        <w:tc>
          <w:tcPr>
            <w:tcW w:w="2126" w:type="dxa"/>
            <w:vMerge/>
          </w:tcPr>
          <w:p w:rsidR="009F6CBB" w:rsidRDefault="009F6CBB" w:rsidP="009F6CBB"/>
        </w:tc>
        <w:tc>
          <w:tcPr>
            <w:tcW w:w="2268" w:type="dxa"/>
            <w:vMerge/>
          </w:tcPr>
          <w:p w:rsidR="009F6CBB" w:rsidRDefault="009F6CBB" w:rsidP="009F6CBB"/>
        </w:tc>
        <w:tc>
          <w:tcPr>
            <w:tcW w:w="2552" w:type="dxa"/>
            <w:vMerge/>
          </w:tcPr>
          <w:p w:rsidR="009F6CBB" w:rsidRDefault="009F6CBB" w:rsidP="009F6CBB"/>
        </w:tc>
        <w:tc>
          <w:tcPr>
            <w:tcW w:w="2693" w:type="dxa"/>
            <w:vMerge/>
          </w:tcPr>
          <w:p w:rsidR="009F6CBB" w:rsidRDefault="009F6CBB" w:rsidP="009F6CBB"/>
        </w:tc>
      </w:tr>
      <w:tr w:rsidR="009F6CBB" w:rsidTr="009F6CBB">
        <w:tc>
          <w:tcPr>
            <w:tcW w:w="1838" w:type="dxa"/>
          </w:tcPr>
          <w:p w:rsidR="009F6CBB" w:rsidRDefault="009F6CBB" w:rsidP="009F6CBB"/>
        </w:tc>
        <w:tc>
          <w:tcPr>
            <w:tcW w:w="2126" w:type="dxa"/>
          </w:tcPr>
          <w:p w:rsidR="009F6CBB" w:rsidRDefault="009F6CBB" w:rsidP="009F6CBB"/>
        </w:tc>
        <w:tc>
          <w:tcPr>
            <w:tcW w:w="2127" w:type="dxa"/>
          </w:tcPr>
          <w:p w:rsidR="009F6CBB" w:rsidRDefault="009F6CBB" w:rsidP="009F6CBB"/>
        </w:tc>
        <w:tc>
          <w:tcPr>
            <w:tcW w:w="850" w:type="dxa"/>
          </w:tcPr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</w:tc>
        <w:tc>
          <w:tcPr>
            <w:tcW w:w="851" w:type="dxa"/>
          </w:tcPr>
          <w:p w:rsidR="009F6CBB" w:rsidRDefault="009F6CBB" w:rsidP="009F6CBB"/>
        </w:tc>
        <w:tc>
          <w:tcPr>
            <w:tcW w:w="992" w:type="dxa"/>
          </w:tcPr>
          <w:p w:rsidR="009F6CBB" w:rsidRDefault="009F6CBB" w:rsidP="009F6CBB"/>
        </w:tc>
        <w:tc>
          <w:tcPr>
            <w:tcW w:w="2126" w:type="dxa"/>
          </w:tcPr>
          <w:p w:rsidR="009F6CBB" w:rsidRDefault="009F6CBB" w:rsidP="009F6CBB"/>
        </w:tc>
        <w:tc>
          <w:tcPr>
            <w:tcW w:w="2268" w:type="dxa"/>
          </w:tcPr>
          <w:p w:rsidR="009F6CBB" w:rsidRDefault="009F6CBB" w:rsidP="009F6CBB"/>
        </w:tc>
        <w:tc>
          <w:tcPr>
            <w:tcW w:w="2552" w:type="dxa"/>
          </w:tcPr>
          <w:p w:rsidR="009F6CBB" w:rsidRDefault="009F6CBB" w:rsidP="009F6CBB"/>
          <w:p w:rsidR="009F6CBB" w:rsidRDefault="009F6CBB" w:rsidP="009F6CBB"/>
        </w:tc>
        <w:tc>
          <w:tcPr>
            <w:tcW w:w="2693" w:type="dxa"/>
          </w:tcPr>
          <w:p w:rsidR="009F6CBB" w:rsidRDefault="009F6CBB" w:rsidP="009F6CBB"/>
        </w:tc>
      </w:tr>
      <w:tr w:rsidR="009F6CBB" w:rsidTr="009F6CBB">
        <w:tc>
          <w:tcPr>
            <w:tcW w:w="1838" w:type="dxa"/>
          </w:tcPr>
          <w:p w:rsidR="009F6CBB" w:rsidRDefault="009F6CBB" w:rsidP="009F6CBB"/>
        </w:tc>
        <w:tc>
          <w:tcPr>
            <w:tcW w:w="2126" w:type="dxa"/>
          </w:tcPr>
          <w:p w:rsidR="009F6CBB" w:rsidRDefault="009F6CBB" w:rsidP="009F6CBB"/>
        </w:tc>
        <w:tc>
          <w:tcPr>
            <w:tcW w:w="2127" w:type="dxa"/>
          </w:tcPr>
          <w:p w:rsidR="009F6CBB" w:rsidRDefault="009F6CBB" w:rsidP="009F6CBB"/>
        </w:tc>
        <w:tc>
          <w:tcPr>
            <w:tcW w:w="850" w:type="dxa"/>
          </w:tcPr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</w:tc>
        <w:tc>
          <w:tcPr>
            <w:tcW w:w="851" w:type="dxa"/>
          </w:tcPr>
          <w:p w:rsidR="009F6CBB" w:rsidRDefault="009F6CBB" w:rsidP="009F6CBB"/>
        </w:tc>
        <w:tc>
          <w:tcPr>
            <w:tcW w:w="992" w:type="dxa"/>
          </w:tcPr>
          <w:p w:rsidR="009F6CBB" w:rsidRDefault="009F6CBB" w:rsidP="009F6CBB"/>
        </w:tc>
        <w:tc>
          <w:tcPr>
            <w:tcW w:w="2126" w:type="dxa"/>
          </w:tcPr>
          <w:p w:rsidR="009F6CBB" w:rsidRDefault="009F6CBB" w:rsidP="009F6CBB"/>
        </w:tc>
        <w:tc>
          <w:tcPr>
            <w:tcW w:w="2268" w:type="dxa"/>
          </w:tcPr>
          <w:p w:rsidR="009F6CBB" w:rsidRDefault="009F6CBB" w:rsidP="009F6CBB"/>
        </w:tc>
        <w:tc>
          <w:tcPr>
            <w:tcW w:w="2552" w:type="dxa"/>
          </w:tcPr>
          <w:p w:rsidR="009F6CBB" w:rsidRDefault="009F6CBB" w:rsidP="009F6CBB"/>
        </w:tc>
        <w:tc>
          <w:tcPr>
            <w:tcW w:w="2693" w:type="dxa"/>
          </w:tcPr>
          <w:p w:rsidR="009F6CBB" w:rsidRDefault="009F6CBB" w:rsidP="009F6CBB"/>
        </w:tc>
      </w:tr>
      <w:tr w:rsidR="009F6CBB" w:rsidTr="009F6CBB">
        <w:tc>
          <w:tcPr>
            <w:tcW w:w="1838" w:type="dxa"/>
          </w:tcPr>
          <w:p w:rsidR="009F6CBB" w:rsidRDefault="009F6CBB" w:rsidP="009F6CBB"/>
        </w:tc>
        <w:tc>
          <w:tcPr>
            <w:tcW w:w="2126" w:type="dxa"/>
          </w:tcPr>
          <w:p w:rsidR="009F6CBB" w:rsidRDefault="009F6CBB" w:rsidP="009F6CBB"/>
        </w:tc>
        <w:tc>
          <w:tcPr>
            <w:tcW w:w="2127" w:type="dxa"/>
          </w:tcPr>
          <w:p w:rsidR="009F6CBB" w:rsidRDefault="009F6CBB" w:rsidP="009F6CBB"/>
        </w:tc>
        <w:tc>
          <w:tcPr>
            <w:tcW w:w="850" w:type="dxa"/>
          </w:tcPr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  <w:p w:rsidR="009F6CBB" w:rsidRDefault="009F6CBB" w:rsidP="009F6CBB"/>
        </w:tc>
        <w:tc>
          <w:tcPr>
            <w:tcW w:w="851" w:type="dxa"/>
          </w:tcPr>
          <w:p w:rsidR="009F6CBB" w:rsidRDefault="009F6CBB" w:rsidP="009F6CBB"/>
        </w:tc>
        <w:tc>
          <w:tcPr>
            <w:tcW w:w="992" w:type="dxa"/>
          </w:tcPr>
          <w:p w:rsidR="009F6CBB" w:rsidRDefault="009F6CBB" w:rsidP="009F6CBB"/>
        </w:tc>
        <w:tc>
          <w:tcPr>
            <w:tcW w:w="2126" w:type="dxa"/>
          </w:tcPr>
          <w:p w:rsidR="009F6CBB" w:rsidRDefault="009F6CBB" w:rsidP="009F6CBB"/>
        </w:tc>
        <w:tc>
          <w:tcPr>
            <w:tcW w:w="2268" w:type="dxa"/>
          </w:tcPr>
          <w:p w:rsidR="009F6CBB" w:rsidRDefault="009F6CBB" w:rsidP="009F6CBB"/>
        </w:tc>
        <w:tc>
          <w:tcPr>
            <w:tcW w:w="2552" w:type="dxa"/>
          </w:tcPr>
          <w:p w:rsidR="009F6CBB" w:rsidRDefault="009F6CBB" w:rsidP="009F6CBB"/>
        </w:tc>
        <w:tc>
          <w:tcPr>
            <w:tcW w:w="2693" w:type="dxa"/>
          </w:tcPr>
          <w:p w:rsidR="009F6CBB" w:rsidRDefault="009F6CBB" w:rsidP="009F6CBB"/>
        </w:tc>
      </w:tr>
    </w:tbl>
    <w:p w:rsidR="004C55B3" w:rsidRPr="005E38A6" w:rsidRDefault="0054113E" w:rsidP="005E38A6">
      <w:pPr>
        <w:sectPr w:rsidR="004C55B3" w:rsidRPr="005E38A6" w:rsidSect="00327091">
          <w:headerReference w:type="default" r:id="rId7"/>
          <w:footerReference w:type="default" r:id="rId8"/>
          <w:headerReference w:type="first" r:id="rId9"/>
          <w:pgSz w:w="20160" w:h="12240" w:orient="landscape" w:code="5"/>
          <w:pgMar w:top="1230" w:right="1440" w:bottom="1797" w:left="1440" w:header="709" w:footer="709" w:gutter="0"/>
          <w:cols w:space="708"/>
          <w:titlePg/>
          <w:docGrid w:linePitch="360"/>
        </w:sectPr>
      </w:pPr>
      <w:r w:rsidRPr="0054113E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1857BC" wp14:editId="76EA8928">
                <wp:simplePos x="0" y="0"/>
                <wp:positionH relativeFrom="page">
                  <wp:posOffset>8968154</wp:posOffset>
                </wp:positionH>
                <wp:positionV relativeFrom="paragraph">
                  <wp:posOffset>4245805</wp:posOffset>
                </wp:positionV>
                <wp:extent cx="3272204" cy="584200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204" cy="5842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51342" w:rsidRPr="00A40682" w:rsidRDefault="00751342" w:rsidP="00751342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rFonts w:ascii="HelveticaNeueLT Std" w:hAnsi="HelveticaNeueLT Std" w:cstheme="minorBidi"/>
                                <w:color w:val="3B3838" w:themeColor="background2" w:themeShade="40"/>
                                <w:kern w:val="24"/>
                                <w:sz w:val="18"/>
                                <w:szCs w:val="18"/>
                              </w:rPr>
                            </w:pPr>
                            <w:r w:rsidRPr="00A40682">
                              <w:rPr>
                                <w:rFonts w:ascii="HelveticaNeueLT Std" w:hAnsi="HelveticaNeueLT Std" w:cstheme="minorBidi"/>
                                <w:color w:val="3B3838" w:themeColor="background2" w:themeShade="40"/>
                                <w:kern w:val="24"/>
                                <w:sz w:val="18"/>
                                <w:szCs w:val="18"/>
                              </w:rPr>
                              <w:t xml:space="preserve">Lapointe, G., &amp; Tremblay, É. (2019). </w:t>
                            </w:r>
                          </w:p>
                          <w:p w:rsidR="00751342" w:rsidRPr="00041865" w:rsidRDefault="00751342" w:rsidP="00751342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A40682">
                              <w:rPr>
                                <w:rFonts w:ascii="HelveticaNeueLT Std" w:hAnsi="HelveticaNeueLT Std" w:cstheme="minorBidi"/>
                                <w:color w:val="3B3838" w:themeColor="background2" w:themeShade="40"/>
                                <w:kern w:val="24"/>
                                <w:sz w:val="18"/>
                                <w:szCs w:val="18"/>
                              </w:rPr>
                              <w:t>Équipe EIS; Institut national de santé publique du Québec</w:t>
                            </w:r>
                          </w:p>
                          <w:p w:rsidR="0054113E" w:rsidRPr="0054113E" w:rsidRDefault="0054113E" w:rsidP="0054113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HelveticaNeueLT Std" w:hAnsi="HelveticaNeueLT St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E1857BC"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706.15pt;margin-top:334.3pt;width:257.65pt;height:46pt;z-index:2517166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" filled="f" stroked="f">
                <v:textbox style="mso-fit-shape-to-text:t">
                  <w:txbxContent>
                    <w:p w:rsidR="00751342" w:rsidRPr="00A40682" w:rsidRDefault="00751342" w:rsidP="00751342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rFonts w:ascii="HelveticaNeueLT Std" w:hAnsi="HelveticaNeueLT Std" w:cstheme="minorBidi"/>
                          <w:color w:val="3B3838" w:themeColor="background2" w:themeShade="40"/>
                          <w:kern w:val="24"/>
                          <w:sz w:val="18"/>
                          <w:szCs w:val="18"/>
                        </w:rPr>
                      </w:pPr>
                      <w:r w:rsidRPr="00A40682">
                        <w:rPr>
                          <w:rFonts w:ascii="HelveticaNeueLT Std" w:hAnsi="HelveticaNeueLT Std" w:cstheme="minorBidi"/>
                          <w:color w:val="3B3838" w:themeColor="background2" w:themeShade="40"/>
                          <w:kern w:val="24"/>
                          <w:sz w:val="18"/>
                          <w:szCs w:val="18"/>
                        </w:rPr>
                        <w:t xml:space="preserve">Lapointe, G., &amp; Tremblay, É. (2019). </w:t>
                      </w:r>
                    </w:p>
                    <w:p w:rsidR="00751342" w:rsidRPr="00041865" w:rsidRDefault="00751342" w:rsidP="00751342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sz w:val="18"/>
                          <w:szCs w:val="18"/>
                        </w:rPr>
                      </w:pPr>
                      <w:r w:rsidRPr="00A40682">
                        <w:rPr>
                          <w:rFonts w:ascii="HelveticaNeueLT Std" w:hAnsi="HelveticaNeueLT Std" w:cstheme="minorBidi"/>
                          <w:color w:val="3B3838" w:themeColor="background2" w:themeShade="40"/>
                          <w:kern w:val="24"/>
                          <w:sz w:val="18"/>
                          <w:szCs w:val="18"/>
                        </w:rPr>
                        <w:t>Équipe EIS; Institut national de santé publique du Québec</w:t>
                      </w:r>
                    </w:p>
                    <w:p w:rsidR="0054113E" w:rsidRPr="0054113E" w:rsidRDefault="0054113E" w:rsidP="0054113E">
                      <w:pPr>
                        <w:pStyle w:val="NormalWeb"/>
                        <w:spacing w:before="0" w:beforeAutospacing="0" w:after="0" w:afterAutospacing="0"/>
                        <w:rPr>
                          <w:rFonts w:ascii="HelveticaNeueLT Std" w:hAnsi="HelveticaNeueLT Std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C55B3" w:rsidRPr="004C55B3" w:rsidRDefault="00A813F8" w:rsidP="00124DFD">
      <w:pPr>
        <w:rPr>
          <w:rFonts w:ascii="HelveticaNeueLT Std" w:hAnsi="HelveticaNeueLT Std"/>
          <w:b/>
          <w:sz w:val="32"/>
          <w:szCs w:val="32"/>
        </w:rPr>
      </w:pPr>
      <w:r w:rsidRPr="00C43C22">
        <w:rPr>
          <w:noProof/>
          <w:color w:val="0000CC"/>
          <w:sz w:val="2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2AACCF" wp14:editId="5E346C32">
                <wp:simplePos x="0" y="0"/>
                <wp:positionH relativeFrom="column">
                  <wp:posOffset>7096125</wp:posOffset>
                </wp:positionH>
                <wp:positionV relativeFrom="paragraph">
                  <wp:posOffset>2999740</wp:posOffset>
                </wp:positionV>
                <wp:extent cx="104775" cy="361950"/>
                <wp:effectExtent l="0" t="0" r="9525" b="0"/>
                <wp:wrapNone/>
                <wp:docPr id="11" name="Double flèche vertica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361950"/>
                        </a:xfrm>
                        <a:prstGeom prst="upDownArrow">
                          <a:avLst/>
                        </a:prstGeom>
                        <a:solidFill>
                          <a:srgbClr val="00208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87E8E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Double flèche verticale 11" o:spid="_x0000_s1026" type="#_x0000_t70" style="position:absolute;margin-left:558.75pt;margin-top:236.2pt;width:8.2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" adj=",3126" fillcolor="#002086" stroked="f" strokeweight="1pt"/>
            </w:pict>
          </mc:Fallback>
        </mc:AlternateContent>
      </w:r>
      <w:r w:rsidR="00DD00BD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97A00" wp14:editId="7C5A332E">
                <wp:simplePos x="0" y="0"/>
                <wp:positionH relativeFrom="column">
                  <wp:posOffset>9991725</wp:posOffset>
                </wp:positionH>
                <wp:positionV relativeFrom="paragraph">
                  <wp:posOffset>-5420995</wp:posOffset>
                </wp:positionV>
                <wp:extent cx="1690370" cy="2009775"/>
                <wp:effectExtent l="0" t="0" r="5080" b="9525"/>
                <wp:wrapNone/>
                <wp:docPr id="196" name="Rectangle à coins arrondis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0370" cy="2009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00BD" w:rsidRPr="003E055E" w:rsidRDefault="00DD00BD" w:rsidP="00DD00BD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LT Std" w:eastAsia="Times New Roman" w:hAnsi="HelveticaNeueLT Std" w:cs="Times New Roman"/>
                                <w:b/>
                                <w:color w:val="000000"/>
                                <w:sz w:val="16"/>
                                <w:szCs w:val="16"/>
                                <w:lang w:eastAsia="fr-CA"/>
                              </w:rPr>
                            </w:pPr>
                            <w:r w:rsidRPr="003E055E">
                              <w:rPr>
                                <w:rFonts w:ascii="HelveticaNeueLT Std" w:eastAsia="Times New Roman" w:hAnsi="HelveticaNeueLT Std" w:cs="Times New Roman"/>
                                <w:b/>
                                <w:color w:val="000000"/>
                                <w:sz w:val="16"/>
                                <w:szCs w:val="16"/>
                                <w:lang w:eastAsia="fr-CA"/>
                              </w:rPr>
                              <w:t>Santé physique</w:t>
                            </w:r>
                          </w:p>
                          <w:p w:rsidR="00DD00BD" w:rsidRPr="007F29EB" w:rsidRDefault="00DD00BD" w:rsidP="00DD00BD">
                            <w:pPr>
                              <w:spacing w:after="0" w:line="240" w:lineRule="auto"/>
                              <w:jc w:val="center"/>
                              <w:rPr>
                                <w:rFonts w:ascii="HelveticaNeueLT Std" w:hAnsi="HelveticaNeueLT Std"/>
                                <w:b/>
                                <w:color w:val="000000" w:themeColor="text1"/>
                                <w:sz w:val="6"/>
                                <w:szCs w:val="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D00BD" w:rsidRPr="00580245" w:rsidRDefault="00DD00BD" w:rsidP="00DD00BD">
                            <w:pPr>
                              <w:spacing w:after="0" w:line="240" w:lineRule="auto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80245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>E</w:t>
                            </w:r>
                            <w:r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>xemples d’impacts positifs</w:t>
                            </w:r>
                            <w:r w:rsidRPr="00580245"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:rsidR="00DD00BD" w:rsidRPr="00580245" w:rsidRDefault="00DD00BD" w:rsidP="00DD00BD">
                            <w:pPr>
                              <w:spacing w:after="0" w:line="240" w:lineRule="auto"/>
                              <w:rPr>
                                <w:rFonts w:ascii="HelveticaNeueLT Std" w:hAnsi="HelveticaNeueLT Std"/>
                                <w:color w:val="000000" w:themeColor="text1"/>
                                <w:sz w:val="10"/>
                                <w:szCs w:val="1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DD00BD" w:rsidRPr="00C323C2" w:rsidRDefault="00DD00BD" w:rsidP="00DD00B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27" w:hanging="227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C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  <w:r w:rsidRPr="00C323C2">
                              <w:rPr>
                                <w:rFonts w:ascii="HelveticaNeueLT Std" w:hAnsi="HelveticaNeueLT Std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23C2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>du risque de surplus de poids</w:t>
                            </w:r>
                          </w:p>
                          <w:p w:rsidR="00DD00BD" w:rsidRPr="00C323C2" w:rsidRDefault="00DD00BD" w:rsidP="00DD00B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27" w:hanging="227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C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↓</w:t>
                            </w:r>
                            <w:r w:rsidRPr="00C323C2">
                              <w:rPr>
                                <w:rFonts w:ascii="HelveticaNeueLT Std" w:hAnsi="HelveticaNeueLT Std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23C2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>du risque de blessures</w:t>
                            </w:r>
                            <w:r w:rsidRPr="00C323C2">
                              <w:rPr>
                                <w:rFonts w:ascii="HelveticaNeueLT Std" w:hAnsi="HelveticaNeueLT Std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D00BD" w:rsidRPr="00C323C2" w:rsidRDefault="00DD00BD" w:rsidP="00DD00B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27" w:hanging="227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C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↓ </w:t>
                            </w:r>
                            <w:r w:rsidRPr="00C323C2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 xml:space="preserve">du risque de maladies cardio-vasculaires </w:t>
                            </w:r>
                          </w:p>
                          <w:p w:rsidR="00DD00BD" w:rsidRPr="00C323C2" w:rsidRDefault="00DD00BD" w:rsidP="00DD00B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27" w:hanging="227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C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↓ </w:t>
                            </w:r>
                            <w:r w:rsidRPr="00C323C2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 xml:space="preserve">du risque de cancers </w:t>
                            </w:r>
                          </w:p>
                          <w:p w:rsidR="00DD00BD" w:rsidRPr="00C323C2" w:rsidRDefault="00DD00BD" w:rsidP="00DD00B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27" w:hanging="227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C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↓ </w:t>
                            </w:r>
                            <w:r w:rsidRPr="00C323C2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>du risque de maladies respiratoires</w:t>
                            </w:r>
                          </w:p>
                          <w:p w:rsidR="00DD00BD" w:rsidRPr="00C323C2" w:rsidRDefault="00DD00BD" w:rsidP="00DD00BD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spacing w:line="240" w:lineRule="auto"/>
                              <w:ind w:left="227" w:hanging="227"/>
                              <w:rPr>
                                <w:rFonts w:ascii="HelveticaNeueLT Std" w:hAnsi="HelveticaNeueLT Std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23C2">
                              <w:rPr>
                                <w:rFonts w:ascii="Arial" w:hAnsi="Arial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↑</w:t>
                            </w:r>
                            <w:r w:rsidRPr="00C323C2">
                              <w:rPr>
                                <w:rFonts w:ascii="HelveticaNeueLT Std" w:hAnsi="HelveticaNeueLT Std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C323C2">
                              <w:rPr>
                                <w:rFonts w:ascii="HelveticaNeueLT Std" w:eastAsia="Times New Roman" w:hAnsi="HelveticaNeueLT Std" w:cs="Times New Roman"/>
                                <w:color w:val="000000"/>
                                <w:sz w:val="14"/>
                                <w:szCs w:val="14"/>
                                <w:lang w:eastAsia="fr-CA"/>
                              </w:rPr>
                              <w:t>de la résilience aux maladies infectieuses</w:t>
                            </w:r>
                            <w:r w:rsidRPr="00C323C2">
                              <w:rPr>
                                <w:rFonts w:ascii="HelveticaNeueLT Std" w:hAnsi="HelveticaNeueLT Std" w:cs="Arial"/>
                                <w:color w:val="000000" w:themeColor="text1"/>
                                <w:sz w:val="14"/>
                                <w:szCs w:val="1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DD00BD" w:rsidRDefault="00DD00BD" w:rsidP="00DD00B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C97A00" id="Rectangle à coins arrondis 196" o:spid="_x0000_s1032" style="position:absolute;margin-left:786.75pt;margin-top:-426.85pt;width:133.1pt;height:15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" fillcolor="#deeaf6 [660]" stroked="f" strokeweight="1pt">
                <v:stroke joinstyle="miter"/>
                <v:textbox>
                  <w:txbxContent>
                    <w:p w:rsidR="00DD00BD" w:rsidRPr="003E055E" w:rsidRDefault="00DD00BD" w:rsidP="00DD00BD">
                      <w:pPr>
                        <w:spacing w:after="0" w:line="240" w:lineRule="auto"/>
                        <w:jc w:val="center"/>
                        <w:rPr>
                          <w:rFonts w:ascii="HelveticaNeueLT Std" w:eastAsia="Times New Roman" w:hAnsi="HelveticaNeueLT Std" w:cs="Times New Roman"/>
                          <w:b/>
                          <w:color w:val="000000"/>
                          <w:sz w:val="16"/>
                          <w:szCs w:val="16"/>
                          <w:lang w:eastAsia="fr-CA"/>
                        </w:rPr>
                      </w:pPr>
                      <w:r w:rsidRPr="003E055E">
                        <w:rPr>
                          <w:rFonts w:ascii="HelveticaNeueLT Std" w:eastAsia="Times New Roman" w:hAnsi="HelveticaNeueLT Std" w:cs="Times New Roman"/>
                          <w:b/>
                          <w:color w:val="000000"/>
                          <w:sz w:val="16"/>
                          <w:szCs w:val="16"/>
                          <w:lang w:eastAsia="fr-CA"/>
                        </w:rPr>
                        <w:t>Santé physique</w:t>
                      </w:r>
                    </w:p>
                    <w:p w:rsidR="00DD00BD" w:rsidRPr="007F29EB" w:rsidRDefault="00DD00BD" w:rsidP="00DD00BD">
                      <w:pPr>
                        <w:spacing w:after="0" w:line="240" w:lineRule="auto"/>
                        <w:jc w:val="center"/>
                        <w:rPr>
                          <w:rFonts w:ascii="HelveticaNeueLT Std" w:hAnsi="HelveticaNeueLT Std"/>
                          <w:b/>
                          <w:color w:val="000000" w:themeColor="text1"/>
                          <w:sz w:val="6"/>
                          <w:szCs w:val="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D00BD" w:rsidRPr="00580245" w:rsidRDefault="00DD00BD" w:rsidP="00DD00BD">
                      <w:pPr>
                        <w:spacing w:after="0" w:line="240" w:lineRule="auto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80245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>E</w:t>
                      </w:r>
                      <w:r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>xemples d’impacts positifs</w:t>
                      </w:r>
                      <w:r w:rsidRPr="00580245"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:rsidR="00DD00BD" w:rsidRPr="00580245" w:rsidRDefault="00DD00BD" w:rsidP="00DD00BD">
                      <w:pPr>
                        <w:spacing w:after="0" w:line="240" w:lineRule="auto"/>
                        <w:rPr>
                          <w:rFonts w:ascii="HelveticaNeueLT Std" w:hAnsi="HelveticaNeueLT Std"/>
                          <w:color w:val="000000" w:themeColor="text1"/>
                          <w:sz w:val="10"/>
                          <w:szCs w:val="1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DD00BD" w:rsidRPr="00C323C2" w:rsidRDefault="00DD00BD" w:rsidP="00DD00B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227" w:hanging="227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C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↓</w:t>
                      </w:r>
                      <w:r w:rsidRPr="00C323C2">
                        <w:rPr>
                          <w:rFonts w:ascii="HelveticaNeueLT Std" w:hAnsi="HelveticaNeueLT Std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23C2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>du risque de surplus de poids</w:t>
                      </w:r>
                    </w:p>
                    <w:p w:rsidR="00DD00BD" w:rsidRPr="00C323C2" w:rsidRDefault="00DD00BD" w:rsidP="00DD00B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227" w:hanging="227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C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↓</w:t>
                      </w:r>
                      <w:r w:rsidRPr="00C323C2">
                        <w:rPr>
                          <w:rFonts w:ascii="HelveticaNeueLT Std" w:hAnsi="HelveticaNeueLT Std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23C2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>du risque de blessures</w:t>
                      </w:r>
                      <w:r w:rsidRPr="00C323C2">
                        <w:rPr>
                          <w:rFonts w:ascii="HelveticaNeueLT Std" w:hAnsi="HelveticaNeueLT Std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D00BD" w:rsidRPr="00C323C2" w:rsidRDefault="00DD00BD" w:rsidP="00DD00B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227" w:hanging="227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C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↓ </w:t>
                      </w:r>
                      <w:r w:rsidRPr="00C323C2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 xml:space="preserve">du risque de maladies cardio-vasculaires </w:t>
                      </w:r>
                    </w:p>
                    <w:p w:rsidR="00DD00BD" w:rsidRPr="00C323C2" w:rsidRDefault="00DD00BD" w:rsidP="00DD00B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227" w:hanging="227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C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↓ </w:t>
                      </w:r>
                      <w:r w:rsidRPr="00C323C2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 xml:space="preserve">du risque de cancers </w:t>
                      </w:r>
                    </w:p>
                    <w:p w:rsidR="00DD00BD" w:rsidRPr="00C323C2" w:rsidRDefault="00DD00BD" w:rsidP="00DD00B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227" w:hanging="227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C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↓ </w:t>
                      </w:r>
                      <w:r w:rsidRPr="00C323C2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>du risque de maladies respiratoires</w:t>
                      </w:r>
                    </w:p>
                    <w:p w:rsidR="00DD00BD" w:rsidRPr="00C323C2" w:rsidRDefault="00DD00BD" w:rsidP="00DD00BD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spacing w:line="240" w:lineRule="auto"/>
                        <w:ind w:left="227" w:hanging="227"/>
                        <w:rPr>
                          <w:rFonts w:ascii="HelveticaNeueLT Std" w:hAnsi="HelveticaNeueLT Std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23C2">
                        <w:rPr>
                          <w:rFonts w:ascii="Arial" w:hAnsi="Arial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↑</w:t>
                      </w:r>
                      <w:r w:rsidRPr="00C323C2">
                        <w:rPr>
                          <w:rFonts w:ascii="HelveticaNeueLT Std" w:hAnsi="HelveticaNeueLT Std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C323C2">
                        <w:rPr>
                          <w:rFonts w:ascii="HelveticaNeueLT Std" w:eastAsia="Times New Roman" w:hAnsi="HelveticaNeueLT Std" w:cs="Times New Roman"/>
                          <w:color w:val="000000"/>
                          <w:sz w:val="14"/>
                          <w:szCs w:val="14"/>
                          <w:lang w:eastAsia="fr-CA"/>
                        </w:rPr>
                        <w:t>de la résilience aux maladies infectieuses</w:t>
                      </w:r>
                      <w:r w:rsidRPr="00C323C2">
                        <w:rPr>
                          <w:rFonts w:ascii="HelveticaNeueLT Std" w:hAnsi="HelveticaNeueLT Std" w:cs="Arial"/>
                          <w:color w:val="000000" w:themeColor="text1"/>
                          <w:sz w:val="14"/>
                          <w:szCs w:val="1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DD00BD" w:rsidRDefault="00DD00BD" w:rsidP="00DD00BD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4C55B3" w:rsidRPr="004C55B3" w:rsidSect="00A813F8">
      <w:pgSz w:w="12240" w:h="15840" w:code="1"/>
      <w:pgMar w:top="1440" w:right="1797" w:bottom="1440" w:left="123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ECF" w:rsidRDefault="001A6ECF" w:rsidP="001A6ECF">
      <w:pPr>
        <w:spacing w:after="0" w:line="240" w:lineRule="auto"/>
      </w:pPr>
      <w:r>
        <w:separator/>
      </w:r>
    </w:p>
  </w:endnote>
  <w:endnote w:type="continuationSeparator" w:id="0">
    <w:p w:rsidR="001A6ECF" w:rsidRDefault="001A6ECF" w:rsidP="001A6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NeueLT Std">
    <w:altName w:val="HelveticaNeueLT Std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480629"/>
      <w:docPartObj>
        <w:docPartGallery w:val="Page Numbers (Bottom of Page)"/>
        <w:docPartUnique/>
      </w:docPartObj>
    </w:sdtPr>
    <w:sdtEndPr/>
    <w:sdtContent>
      <w:p w:rsidR="001A6ECF" w:rsidRDefault="001A6ECF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7091" w:rsidRPr="00327091">
          <w:rPr>
            <w:noProof/>
            <w:lang w:val="fr-FR"/>
          </w:rPr>
          <w:t>3</w:t>
        </w:r>
        <w:r>
          <w:fldChar w:fldCharType="end"/>
        </w:r>
      </w:p>
    </w:sdtContent>
  </w:sdt>
  <w:p w:rsidR="001A6ECF" w:rsidRDefault="001A6E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ECF" w:rsidRDefault="001A6ECF" w:rsidP="001A6ECF">
      <w:pPr>
        <w:spacing w:after="0" w:line="240" w:lineRule="auto"/>
      </w:pPr>
      <w:r>
        <w:separator/>
      </w:r>
    </w:p>
  </w:footnote>
  <w:footnote w:type="continuationSeparator" w:id="0">
    <w:p w:rsidR="001A6ECF" w:rsidRDefault="001A6ECF" w:rsidP="001A6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170E" w:rsidRDefault="00327091" w:rsidP="00327091">
    <w:pPr>
      <w:pStyle w:val="En-tte"/>
      <w:tabs>
        <w:tab w:val="clear" w:pos="4320"/>
        <w:tab w:val="clear" w:pos="8640"/>
        <w:tab w:val="left" w:pos="3998"/>
      </w:tabs>
    </w:pPr>
    <w:r>
      <w:tab/>
    </w:r>
  </w:p>
  <w:p w:rsidR="0057170E" w:rsidRDefault="0057170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342" w:rsidRDefault="00751342">
    <w:pPr>
      <w:pStyle w:val="En-tte"/>
      <w:rPr>
        <w:noProof/>
        <w:lang w:eastAsia="fr-CA"/>
      </w:rPr>
    </w:pPr>
  </w:p>
  <w:p w:rsidR="00327091" w:rsidRDefault="0075134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1957F27" wp14:editId="7F3BC1D2">
          <wp:simplePos x="0" y="0"/>
          <wp:positionH relativeFrom="margin">
            <wp:posOffset>9653954</wp:posOffset>
          </wp:positionH>
          <wp:positionV relativeFrom="paragraph">
            <wp:posOffset>-76835</wp:posOffset>
          </wp:positionV>
          <wp:extent cx="1251185" cy="504000"/>
          <wp:effectExtent l="0" t="0" r="6350" b="0"/>
          <wp:wrapTight wrapText="bothSides">
            <wp:wrapPolygon edited="0">
              <wp:start x="0" y="0"/>
              <wp:lineTo x="0" y="20429"/>
              <wp:lineTo x="21381" y="20429"/>
              <wp:lineTo x="21381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1185" cy="50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7091">
      <w:rPr>
        <w:noProof/>
        <w:lang w:eastAsia="fr-CA"/>
      </w:rPr>
      <w:drawing>
        <wp:inline distT="0" distB="0" distL="0" distR="0" wp14:anchorId="7E778C58" wp14:editId="4B4FFEC2">
          <wp:extent cx="1301675" cy="451821"/>
          <wp:effectExtent l="0" t="0" r="0" b="5715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29549" cy="4614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862A7F"/>
    <w:multiLevelType w:val="hybridMultilevel"/>
    <w:tmpl w:val="355C9296"/>
    <w:lvl w:ilvl="0" w:tplc="11B6EE8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C600B"/>
    <w:multiLevelType w:val="multilevel"/>
    <w:tmpl w:val="B2D077AC"/>
    <w:lvl w:ilvl="0">
      <w:start w:val="1"/>
      <w:numFmt w:val="bullet"/>
      <w:lvlText w:val="-"/>
      <w:lvlJc w:val="left"/>
      <w:pPr>
        <w:ind w:left="1040" w:firstLine="6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760" w:firstLine="14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480" w:firstLine="21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00" w:firstLine="28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20" w:firstLine="3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40" w:firstLine="42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360" w:firstLine="5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080" w:firstLine="57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00" w:firstLine="6440"/>
      </w:pPr>
      <w:rPr>
        <w:rFonts w:ascii="Arial" w:eastAsia="Arial" w:hAnsi="Arial" w:cs="Arial"/>
      </w:rPr>
    </w:lvl>
  </w:abstractNum>
  <w:abstractNum w:abstractNumId="2" w15:restartNumberingAfterBreak="0">
    <w:nsid w:val="35EB32CB"/>
    <w:multiLevelType w:val="multilevel"/>
    <w:tmpl w:val="C86C6048"/>
    <w:lvl w:ilvl="0">
      <w:start w:val="1"/>
      <w:numFmt w:val="bullet"/>
      <w:lvlText w:val="●"/>
      <w:lvlJc w:val="left"/>
      <w:pPr>
        <w:ind w:left="1080" w:firstLine="180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32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46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61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75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90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104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118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13320"/>
      </w:pPr>
      <w:rPr>
        <w:rFonts w:ascii="Arial" w:eastAsia="Arial" w:hAnsi="Arial" w:cs="Arial"/>
      </w:rPr>
    </w:lvl>
  </w:abstractNum>
  <w:abstractNum w:abstractNumId="3" w15:restartNumberingAfterBreak="0">
    <w:nsid w:val="50F34E86"/>
    <w:multiLevelType w:val="hybridMultilevel"/>
    <w:tmpl w:val="3EFEF352"/>
    <w:lvl w:ilvl="0" w:tplc="7CA8B4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A96DC7"/>
    <w:multiLevelType w:val="hybridMultilevel"/>
    <w:tmpl w:val="62B2BA4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DD0242C"/>
    <w:multiLevelType w:val="multilevel"/>
    <w:tmpl w:val="CD40CC72"/>
    <w:lvl w:ilvl="0">
      <w:start w:val="1"/>
      <w:numFmt w:val="decimal"/>
      <w:lvlText w:val="%1."/>
      <w:lvlJc w:val="left"/>
      <w:pPr>
        <w:ind w:left="720" w:firstLine="1080"/>
      </w:pPr>
    </w:lvl>
    <w:lvl w:ilvl="1">
      <w:start w:val="1"/>
      <w:numFmt w:val="lowerLetter"/>
      <w:lvlText w:val="%2."/>
      <w:lvlJc w:val="left"/>
      <w:pPr>
        <w:ind w:left="1440" w:firstLine="2520"/>
      </w:pPr>
    </w:lvl>
    <w:lvl w:ilvl="2">
      <w:start w:val="1"/>
      <w:numFmt w:val="lowerRoman"/>
      <w:lvlText w:val="%3."/>
      <w:lvlJc w:val="right"/>
      <w:pPr>
        <w:ind w:left="2160" w:firstLine="4140"/>
      </w:pPr>
    </w:lvl>
    <w:lvl w:ilvl="3">
      <w:start w:val="1"/>
      <w:numFmt w:val="decimal"/>
      <w:lvlText w:val="%4."/>
      <w:lvlJc w:val="left"/>
      <w:pPr>
        <w:ind w:left="2880" w:firstLine="5400"/>
      </w:pPr>
    </w:lvl>
    <w:lvl w:ilvl="4">
      <w:start w:val="1"/>
      <w:numFmt w:val="lowerLetter"/>
      <w:lvlText w:val="%5."/>
      <w:lvlJc w:val="left"/>
      <w:pPr>
        <w:ind w:left="3600" w:firstLine="6840"/>
      </w:pPr>
    </w:lvl>
    <w:lvl w:ilvl="5">
      <w:start w:val="1"/>
      <w:numFmt w:val="lowerRoman"/>
      <w:lvlText w:val="%6."/>
      <w:lvlJc w:val="right"/>
      <w:pPr>
        <w:ind w:left="4320" w:firstLine="8460"/>
      </w:pPr>
    </w:lvl>
    <w:lvl w:ilvl="6">
      <w:start w:val="1"/>
      <w:numFmt w:val="decimal"/>
      <w:lvlText w:val="%7."/>
      <w:lvlJc w:val="left"/>
      <w:pPr>
        <w:ind w:left="5040" w:firstLine="9720"/>
      </w:pPr>
    </w:lvl>
    <w:lvl w:ilvl="7">
      <w:start w:val="1"/>
      <w:numFmt w:val="lowerLetter"/>
      <w:lvlText w:val="%8."/>
      <w:lvlJc w:val="left"/>
      <w:pPr>
        <w:ind w:left="5760" w:firstLine="11160"/>
      </w:pPr>
    </w:lvl>
    <w:lvl w:ilvl="8">
      <w:start w:val="1"/>
      <w:numFmt w:val="lowerRoman"/>
      <w:lvlText w:val="%9."/>
      <w:lvlJc w:val="right"/>
      <w:pPr>
        <w:ind w:left="6480" w:firstLine="12780"/>
      </w:pPr>
    </w:lvl>
  </w:abstractNum>
  <w:abstractNum w:abstractNumId="6" w15:restartNumberingAfterBreak="0">
    <w:nsid w:val="7DA43E99"/>
    <w:multiLevelType w:val="hybridMultilevel"/>
    <w:tmpl w:val="C5ACE45A"/>
    <w:lvl w:ilvl="0" w:tplc="D64A6E60">
      <w:start w:val="1"/>
      <w:numFmt w:val="bullet"/>
      <w:pStyle w:val="Puce1"/>
      <w:lvlText w:val=""/>
      <w:lvlJc w:val="left"/>
      <w:pPr>
        <w:ind w:left="360" w:hanging="360"/>
      </w:pPr>
      <w:rPr>
        <w:rFonts w:ascii="Wingdings" w:hAnsi="Wingdings" w:hint="default"/>
        <w:color w:val="EF7516"/>
        <w:sz w:val="22"/>
        <w:u w:color="70AD47" w:themeColor="accent6"/>
      </w:rPr>
    </w:lvl>
    <w:lvl w:ilvl="1" w:tplc="040C001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2D"/>
    <w:rsid w:val="00007CA0"/>
    <w:rsid w:val="00073C13"/>
    <w:rsid w:val="00092A88"/>
    <w:rsid w:val="000E1E55"/>
    <w:rsid w:val="001230C5"/>
    <w:rsid w:val="00124DFD"/>
    <w:rsid w:val="00184AE0"/>
    <w:rsid w:val="001A6ECF"/>
    <w:rsid w:val="002222CC"/>
    <w:rsid w:val="00295688"/>
    <w:rsid w:val="002E143C"/>
    <w:rsid w:val="0031258D"/>
    <w:rsid w:val="003231EB"/>
    <w:rsid w:val="00327091"/>
    <w:rsid w:val="00353A2A"/>
    <w:rsid w:val="00354C4F"/>
    <w:rsid w:val="00355A41"/>
    <w:rsid w:val="00374995"/>
    <w:rsid w:val="003763FB"/>
    <w:rsid w:val="003A7FEB"/>
    <w:rsid w:val="003F106E"/>
    <w:rsid w:val="00444160"/>
    <w:rsid w:val="00470070"/>
    <w:rsid w:val="004949C9"/>
    <w:rsid w:val="004B23B5"/>
    <w:rsid w:val="004B31B0"/>
    <w:rsid w:val="004C5480"/>
    <w:rsid w:val="004C55B3"/>
    <w:rsid w:val="005149CD"/>
    <w:rsid w:val="0054113E"/>
    <w:rsid w:val="00546C20"/>
    <w:rsid w:val="005623B4"/>
    <w:rsid w:val="0057170E"/>
    <w:rsid w:val="005B242D"/>
    <w:rsid w:val="005E38A6"/>
    <w:rsid w:val="006022A3"/>
    <w:rsid w:val="007127CD"/>
    <w:rsid w:val="00751342"/>
    <w:rsid w:val="007C346D"/>
    <w:rsid w:val="007D2E20"/>
    <w:rsid w:val="00893AC8"/>
    <w:rsid w:val="009260F5"/>
    <w:rsid w:val="00980B21"/>
    <w:rsid w:val="009E226F"/>
    <w:rsid w:val="009F6CBB"/>
    <w:rsid w:val="009F7233"/>
    <w:rsid w:val="00A47469"/>
    <w:rsid w:val="00A47FC7"/>
    <w:rsid w:val="00A813F8"/>
    <w:rsid w:val="00AA7DC5"/>
    <w:rsid w:val="00AC29C8"/>
    <w:rsid w:val="00AD3BA6"/>
    <w:rsid w:val="00AD6B3E"/>
    <w:rsid w:val="00B95CB6"/>
    <w:rsid w:val="00C23FED"/>
    <w:rsid w:val="00C62A18"/>
    <w:rsid w:val="00C708A8"/>
    <w:rsid w:val="00D360E1"/>
    <w:rsid w:val="00D55135"/>
    <w:rsid w:val="00D70EE1"/>
    <w:rsid w:val="00DD00BD"/>
    <w:rsid w:val="00E05BCD"/>
    <w:rsid w:val="00E35EB9"/>
    <w:rsid w:val="00E37A13"/>
    <w:rsid w:val="00EA008D"/>
    <w:rsid w:val="00FB5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2B4F5A9"/>
  <w15:chartTrackingRefBased/>
  <w15:docId w15:val="{6243367C-3549-42B1-B078-52F22D764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B2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ne">
    <w:name w:val="None"/>
    <w:rsid w:val="00B95CB6"/>
  </w:style>
  <w:style w:type="paragraph" w:customStyle="1" w:styleId="Puce1">
    <w:name w:val="Puce 1"/>
    <w:basedOn w:val="Corpsdetexte"/>
    <w:qFormat/>
    <w:rsid w:val="00B95CB6"/>
    <w:pPr>
      <w:numPr>
        <w:numId w:val="1"/>
      </w:numPr>
      <w:tabs>
        <w:tab w:val="left" w:pos="284"/>
        <w:tab w:val="num" w:pos="360"/>
      </w:tabs>
      <w:spacing w:line="264" w:lineRule="auto"/>
      <w:ind w:left="284" w:hanging="284"/>
    </w:pPr>
    <w:rPr>
      <w:rFonts w:ascii="HelveticaNeueLT Std" w:hAnsi="HelveticaNeueLT Std"/>
      <w:sz w:val="20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B95CB6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B95CB6"/>
  </w:style>
  <w:style w:type="paragraph" w:styleId="En-tte">
    <w:name w:val="header"/>
    <w:basedOn w:val="Normal"/>
    <w:link w:val="En-tteCar"/>
    <w:uiPriority w:val="99"/>
    <w:unhideWhenUsed/>
    <w:rsid w:val="001A6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6ECF"/>
  </w:style>
  <w:style w:type="paragraph" w:styleId="Pieddepage">
    <w:name w:val="footer"/>
    <w:basedOn w:val="Normal"/>
    <w:link w:val="PieddepageCar"/>
    <w:uiPriority w:val="99"/>
    <w:unhideWhenUsed/>
    <w:rsid w:val="001A6EC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6ECF"/>
  </w:style>
  <w:style w:type="paragraph" w:customStyle="1" w:styleId="Default">
    <w:name w:val="Default"/>
    <w:rsid w:val="00A474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74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7469"/>
    <w:rPr>
      <w:rFonts w:ascii="Segoe UI" w:hAnsi="Segoe UI" w:cs="Segoe UI"/>
      <w:sz w:val="18"/>
      <w:szCs w:val="18"/>
    </w:rPr>
  </w:style>
  <w:style w:type="paragraph" w:styleId="Paragraphedeliste">
    <w:name w:val="List Paragraph"/>
    <w:aliases w:val="Liste Paragraphe"/>
    <w:basedOn w:val="Normal"/>
    <w:link w:val="ParagraphedelisteCar"/>
    <w:uiPriority w:val="34"/>
    <w:qFormat/>
    <w:rsid w:val="00E05BCD"/>
    <w:pPr>
      <w:ind w:left="720"/>
      <w:contextualSpacing/>
    </w:pPr>
  </w:style>
  <w:style w:type="paragraph" w:customStyle="1" w:styleId="Normal1">
    <w:name w:val="Normal1"/>
    <w:rsid w:val="009F7233"/>
    <w:pPr>
      <w:spacing w:before="120" w:after="120" w:line="264" w:lineRule="auto"/>
    </w:pPr>
    <w:rPr>
      <w:rFonts w:ascii="Arial" w:eastAsia="Arial" w:hAnsi="Arial" w:cs="Arial"/>
      <w:color w:val="000000"/>
      <w:lang w:val="fr-FR" w:eastAsia="fr-FR"/>
    </w:rPr>
  </w:style>
  <w:style w:type="paragraph" w:styleId="NormalWeb">
    <w:name w:val="Normal (Web)"/>
    <w:basedOn w:val="Normal"/>
    <w:uiPriority w:val="99"/>
    <w:unhideWhenUsed/>
    <w:rsid w:val="00D360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customStyle="1" w:styleId="ParagraphedelisteCar">
    <w:name w:val="Paragraphe de liste Car"/>
    <w:aliases w:val="Liste Paragraphe Car"/>
    <w:link w:val="Paragraphedeliste"/>
    <w:uiPriority w:val="34"/>
    <w:rsid w:val="00DD0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167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INSPQ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Thierno Amadou Diallo</dc:creator>
  <cp:keywords/>
  <dc:description/>
  <cp:lastModifiedBy>Geneviève Lapointe</cp:lastModifiedBy>
  <cp:revision>3</cp:revision>
  <dcterms:created xsi:type="dcterms:W3CDTF">2021-05-18T15:45:00Z</dcterms:created>
  <dcterms:modified xsi:type="dcterms:W3CDTF">2021-11-16T15:34:00Z</dcterms:modified>
</cp:coreProperties>
</file>