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73712806"/>
    <w:bookmarkStart w:id="1" w:name="_Toc80102496"/>
    <w:p w14:paraId="44A0C25B" w14:textId="77777777" w:rsidR="00CD0AAD" w:rsidRDefault="000E2240">
      <w:pPr>
        <w:sectPr w:rsidR="00CD0AAD" w:rsidSect="000E2240">
          <w:headerReference w:type="even" r:id="rId6"/>
          <w:headerReference w:type="default" r:id="rId7"/>
          <w:footerReference w:type="even" r:id="rId8"/>
          <w:footerReference w:type="default" r:id="rId9"/>
          <w:headerReference w:type="first" r:id="rId10"/>
          <w:footerReference w:type="first" r:id="rId11"/>
          <w:pgSz w:w="12240" w:h="15840" w:code="1"/>
          <w:pgMar w:top="0" w:right="0" w:bottom="0" w:left="0" w:header="0" w:footer="0" w:gutter="0"/>
          <w:cols w:space="708"/>
          <w:docGrid w:linePitch="360"/>
        </w:sectPr>
      </w:pPr>
      <w:r w:rsidRPr="000E2240">
        <w:rPr>
          <w:noProof/>
          <w:lang w:eastAsia="fr-CA"/>
        </w:rPr>
        <mc:AlternateContent>
          <mc:Choice Requires="wps">
            <w:drawing>
              <wp:anchor distT="0" distB="0" distL="114300" distR="114300" simplePos="0" relativeHeight="251659264" behindDoc="0" locked="0" layoutInCell="1" allowOverlap="1" wp14:anchorId="21FAE6CB" wp14:editId="3174CBF2">
                <wp:simplePos x="0" y="0"/>
                <wp:positionH relativeFrom="column">
                  <wp:posOffset>4150360</wp:posOffset>
                </wp:positionH>
                <wp:positionV relativeFrom="paragraph">
                  <wp:posOffset>1450340</wp:posOffset>
                </wp:positionV>
                <wp:extent cx="3424555" cy="1356360"/>
                <wp:effectExtent l="0" t="0" r="0" b="0"/>
                <wp:wrapNone/>
                <wp:docPr id="2" name="Text Box 2"/>
                <wp:cNvGraphicFramePr/>
                <a:graphic xmlns:a="http://schemas.openxmlformats.org/drawingml/2006/main">
                  <a:graphicData uri="http://schemas.microsoft.com/office/word/2010/wordprocessingShape">
                    <wps:wsp>
                      <wps:cNvSpPr txBox="1"/>
                      <wps:spPr>
                        <a:xfrm>
                          <a:off x="0" y="0"/>
                          <a:ext cx="3424555" cy="1356360"/>
                        </a:xfrm>
                        <a:prstGeom prst="rect">
                          <a:avLst/>
                        </a:prstGeom>
                        <a:noFill/>
                        <a:ln w="6350">
                          <a:noFill/>
                        </a:ln>
                        <a:effectLst/>
                      </wps:spPr>
                      <wps:txbx>
                        <w:txbxContent>
                          <w:p w14:paraId="58994367" w14:textId="77777777" w:rsidR="000E2240" w:rsidRPr="007D4649" w:rsidRDefault="000E2240" w:rsidP="000E2240">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5</w:t>
                            </w:r>
                          </w:p>
                          <w:p w14:paraId="0ABBBC6F" w14:textId="77777777" w:rsidR="000E2240" w:rsidRPr="007D4649" w:rsidRDefault="000E2240" w:rsidP="000E2240">
                            <w:pPr>
                              <w:pStyle w:val="Tit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AE6CB" id="_x0000_t202" coordsize="21600,21600" o:spt="202" path="m,l,21600r21600,l21600,xe">
                <v:stroke joinstyle="miter"/>
                <v:path gradientshapeok="t" o:connecttype="rect"/>
              </v:shapetype>
              <v:shape id="Text Box 2" o:spid="_x0000_s1026" type="#_x0000_t202" style="position:absolute;margin-left:326.8pt;margin-top:114.2pt;width:269.65pt;height:10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" filled="f" stroked="f" strokeweight=".5pt">
                <v:textbox>
                  <w:txbxContent>
                    <w:p w14:paraId="58994367" w14:textId="77777777" w:rsidR="000E2240" w:rsidRPr="007D4649" w:rsidRDefault="000E2240" w:rsidP="000E2240">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5</w:t>
                      </w:r>
                    </w:p>
                    <w:p w14:paraId="0ABBBC6F" w14:textId="77777777" w:rsidR="000E2240" w:rsidRPr="007D4649" w:rsidRDefault="000E2240" w:rsidP="000E2240">
                      <w:pPr>
                        <w:pStyle w:val="Titre"/>
                      </w:pPr>
                    </w:p>
                  </w:txbxContent>
                </v:textbox>
              </v:shape>
            </w:pict>
          </mc:Fallback>
        </mc:AlternateContent>
      </w:r>
      <w:r w:rsidR="00CD0AAD">
        <w:rPr>
          <w:noProof/>
          <w:lang w:eastAsia="fr-CA"/>
        </w:rPr>
        <w:drawing>
          <wp:inline distT="0" distB="0" distL="0" distR="0" wp14:anchorId="68C0C05A" wp14:editId="45A03ACD">
            <wp:extent cx="7772400" cy="1005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1_FT_WORD-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bookmarkEnd w:id="0"/>
    <w:bookmarkEnd w:id="1"/>
    <w:p w14:paraId="54A4A332" w14:textId="77777777" w:rsidR="00A45792" w:rsidRPr="0028228F" w:rsidRDefault="00A45792" w:rsidP="00A45792">
      <w:pPr>
        <w:pStyle w:val="AuteursTitre"/>
        <w:spacing w:after="120" w:line="240" w:lineRule="auto"/>
        <w:jc w:val="left"/>
        <w:rPr>
          <w:sz w:val="20"/>
        </w:rPr>
      </w:pPr>
      <w:r w:rsidRPr="00025D7B">
        <w:rPr>
          <w:sz w:val="20"/>
        </w:rPr>
        <w:lastRenderedPageBreak/>
        <w:t>Auteurs</w:t>
      </w:r>
    </w:p>
    <w:p w14:paraId="4B15A123" w14:textId="77777777" w:rsidR="00A45792" w:rsidRPr="00025D7B" w:rsidRDefault="00A45792" w:rsidP="00A45792">
      <w:pPr>
        <w:pStyle w:val="Paragraphedeliste"/>
        <w:spacing w:before="120" w:after="240"/>
        <w:ind w:left="0"/>
        <w:rPr>
          <w:sz w:val="18"/>
          <w:szCs w:val="18"/>
        </w:rPr>
      </w:pPr>
      <w:r w:rsidRPr="00025D7B">
        <w:rPr>
          <w:sz w:val="18"/>
          <w:szCs w:val="18"/>
        </w:rPr>
        <w:t>Dominique Gagné, conseillère scientifique</w:t>
      </w:r>
      <w:r w:rsidRPr="00025D7B">
        <w:rPr>
          <w:sz w:val="18"/>
          <w:szCs w:val="18"/>
        </w:rPr>
        <w:br/>
        <w:t>Karina Côté, conseillère scientifique</w:t>
      </w:r>
      <w:r w:rsidRPr="00025D7B">
        <w:rPr>
          <w:sz w:val="18"/>
          <w:szCs w:val="18"/>
        </w:rPr>
        <w:br/>
        <w:t>Pierre Maurice, médecin-conseil</w:t>
      </w:r>
      <w:r w:rsidRPr="00025D7B">
        <w:rPr>
          <w:sz w:val="18"/>
          <w:szCs w:val="18"/>
        </w:rPr>
        <w:br/>
        <w:t>Direction du développement des individus et des communautés</w:t>
      </w:r>
    </w:p>
    <w:p w14:paraId="17D38BBE" w14:textId="77777777" w:rsidR="00A45792" w:rsidRPr="00025D7B" w:rsidRDefault="00A45792" w:rsidP="00A45792">
      <w:pPr>
        <w:pStyle w:val="AuteursTitre"/>
        <w:spacing w:after="120" w:line="240" w:lineRule="auto"/>
        <w:jc w:val="left"/>
        <w:rPr>
          <w:sz w:val="20"/>
        </w:rPr>
      </w:pPr>
      <w:r w:rsidRPr="00025D7B">
        <w:rPr>
          <w:sz w:val="20"/>
        </w:rPr>
        <w:t>Sous la coordination scientifique de</w:t>
      </w:r>
    </w:p>
    <w:p w14:paraId="29A4AB33" w14:textId="77777777" w:rsidR="00A45792" w:rsidRPr="00025D7B" w:rsidRDefault="00A45792" w:rsidP="00A45792">
      <w:pPr>
        <w:pStyle w:val="Paragraphedeliste"/>
        <w:spacing w:before="120" w:after="240"/>
        <w:ind w:left="0"/>
        <w:rPr>
          <w:sz w:val="18"/>
          <w:szCs w:val="18"/>
        </w:rPr>
      </w:pPr>
      <w:r w:rsidRPr="00025D7B">
        <w:rPr>
          <w:sz w:val="18"/>
          <w:szCs w:val="18"/>
        </w:rPr>
        <w:t>Dominique Gagné</w:t>
      </w:r>
      <w:r w:rsidRPr="00025D7B">
        <w:rPr>
          <w:sz w:val="18"/>
          <w:szCs w:val="18"/>
        </w:rPr>
        <w:br/>
        <w:t>Direction du développement des individus et des communautés</w:t>
      </w:r>
    </w:p>
    <w:p w14:paraId="2D489FB1" w14:textId="77777777" w:rsidR="00A45792" w:rsidRPr="00025D7B" w:rsidRDefault="00A45792" w:rsidP="00A45792">
      <w:pPr>
        <w:pStyle w:val="AuteursTitre"/>
        <w:spacing w:after="120" w:line="240" w:lineRule="auto"/>
        <w:jc w:val="left"/>
        <w:rPr>
          <w:sz w:val="20"/>
        </w:rPr>
      </w:pPr>
      <w:r w:rsidRPr="00025D7B">
        <w:rPr>
          <w:sz w:val="20"/>
        </w:rPr>
        <w:t>Mise en page</w:t>
      </w:r>
    </w:p>
    <w:p w14:paraId="56230CCF" w14:textId="77777777" w:rsidR="00A45792" w:rsidRPr="00025D7B" w:rsidRDefault="00A45792" w:rsidP="00A45792">
      <w:pPr>
        <w:pStyle w:val="Paragraphedeliste"/>
        <w:spacing w:before="120"/>
        <w:ind w:left="0"/>
        <w:rPr>
          <w:smallCaps/>
          <w:sz w:val="18"/>
          <w:szCs w:val="18"/>
        </w:rPr>
      </w:pPr>
      <w:r w:rsidRPr="00025D7B">
        <w:rPr>
          <w:smallCaps/>
          <w:sz w:val="18"/>
          <w:szCs w:val="18"/>
        </w:rPr>
        <w:t>Grille typographique et mise en page</w:t>
      </w:r>
    </w:p>
    <w:p w14:paraId="19AF544B" w14:textId="77777777" w:rsidR="00A45792" w:rsidRPr="00025D7B" w:rsidRDefault="00A45792" w:rsidP="00A45792">
      <w:pPr>
        <w:pStyle w:val="Paragraphedeliste"/>
        <w:spacing w:after="240"/>
        <w:ind w:left="0"/>
        <w:rPr>
          <w:sz w:val="18"/>
          <w:szCs w:val="18"/>
        </w:rPr>
      </w:pPr>
      <w:r w:rsidRPr="00025D7B">
        <w:rPr>
          <w:sz w:val="18"/>
          <w:szCs w:val="18"/>
        </w:rPr>
        <w:t>N Pixel</w:t>
      </w:r>
    </w:p>
    <w:p w14:paraId="764174B8" w14:textId="77777777" w:rsidR="00A45792" w:rsidRPr="00025D7B" w:rsidRDefault="00A45792" w:rsidP="00A45792">
      <w:pPr>
        <w:pStyle w:val="AuteursTitre"/>
        <w:spacing w:after="120" w:line="240" w:lineRule="auto"/>
        <w:jc w:val="left"/>
        <w:rPr>
          <w:sz w:val="20"/>
        </w:rPr>
      </w:pPr>
      <w:r w:rsidRPr="00025D7B">
        <w:rPr>
          <w:sz w:val="20"/>
        </w:rPr>
        <w:t>Conception graphique de la page couverture</w:t>
      </w:r>
    </w:p>
    <w:p w14:paraId="4827AEE1" w14:textId="77777777" w:rsidR="00A45792" w:rsidRPr="00025D7B" w:rsidRDefault="00A45792" w:rsidP="00A45792">
      <w:pPr>
        <w:pStyle w:val="Paragraphedeliste"/>
        <w:spacing w:before="120" w:after="240"/>
        <w:ind w:left="0"/>
        <w:rPr>
          <w:sz w:val="18"/>
          <w:szCs w:val="18"/>
        </w:rPr>
      </w:pPr>
      <w:r w:rsidRPr="00025D7B">
        <w:rPr>
          <w:sz w:val="18"/>
          <w:szCs w:val="18"/>
        </w:rPr>
        <w:t>Lucie Chagnon</w:t>
      </w:r>
    </w:p>
    <w:p w14:paraId="356CC747" w14:textId="77777777" w:rsidR="00A45792" w:rsidRPr="00025D7B" w:rsidRDefault="00A45792" w:rsidP="00A45792">
      <w:pPr>
        <w:pStyle w:val="AuteursTitre"/>
        <w:spacing w:after="120" w:line="240" w:lineRule="auto"/>
        <w:jc w:val="left"/>
        <w:rPr>
          <w:sz w:val="20"/>
        </w:rPr>
      </w:pPr>
      <w:r w:rsidRPr="00025D7B">
        <w:rPr>
          <w:sz w:val="20"/>
        </w:rPr>
        <w:t>Révision documentaire</w:t>
      </w:r>
    </w:p>
    <w:p w14:paraId="2925CAF5" w14:textId="77777777" w:rsidR="00A45792" w:rsidRPr="00025D7B" w:rsidRDefault="00A45792" w:rsidP="00A45792">
      <w:pPr>
        <w:pStyle w:val="Paragraphedeliste"/>
        <w:spacing w:before="120" w:after="360"/>
        <w:ind w:left="0"/>
        <w:rPr>
          <w:sz w:val="18"/>
          <w:szCs w:val="18"/>
        </w:rPr>
      </w:pPr>
      <w:r>
        <w:rPr>
          <w:sz w:val="18"/>
          <w:szCs w:val="18"/>
        </w:rPr>
        <w:t>Marie-Cloé Lépine, agente administrative</w:t>
      </w:r>
      <w:r w:rsidRPr="00025D7B">
        <w:rPr>
          <w:sz w:val="18"/>
          <w:szCs w:val="18"/>
        </w:rPr>
        <w:br/>
        <w:t>Direction du développement des individus et des communautés</w:t>
      </w:r>
    </w:p>
    <w:p w14:paraId="29E7DC84" w14:textId="77777777" w:rsidR="00A45792" w:rsidRPr="00025D7B" w:rsidRDefault="00A45792" w:rsidP="00DA08F3">
      <w:pPr>
        <w:spacing w:before="2880" w:after="120"/>
        <w:rPr>
          <w:rFonts w:ascii="HelveticaNeueLT Std" w:hAnsi="HelveticaNeueLT Std" w:cs="Arial"/>
        </w:rPr>
      </w:pPr>
      <w:r w:rsidRPr="00025D7B">
        <w:rPr>
          <w:sz w:val="18"/>
          <w:szCs w:val="18"/>
        </w:rPr>
        <w:t xml:space="preserve">Ce document est une révision de : Bouchard, L. M., Maurice, P. et Rainville, M. (2011). </w:t>
      </w:r>
      <w:r w:rsidRPr="00025D7B">
        <w:rPr>
          <w:i/>
          <w:sz w:val="18"/>
          <w:szCs w:val="18"/>
        </w:rPr>
        <w:t>Trousse diagnostique de sécurité à l’intention des collectivités locales – Manuel pour accompagner le processus et déterminer le diagnostic de sécurité</w:t>
      </w:r>
      <w:r w:rsidRPr="00025D7B">
        <w:rPr>
          <w:sz w:val="18"/>
          <w:szCs w:val="18"/>
        </w:rPr>
        <w:t>, Québec, Institut national de santé publique du Québec.</w:t>
      </w:r>
      <w:r>
        <w:rPr>
          <w:sz w:val="18"/>
          <w:szCs w:val="18"/>
        </w:rPr>
        <w:t xml:space="preserve"> Cette première édition a été réalisée avec </w:t>
      </w:r>
      <w:r w:rsidRPr="004B4286">
        <w:rPr>
          <w:sz w:val="18"/>
          <w:szCs w:val="18"/>
        </w:rPr>
        <w:t>la collaboration du ministère de la Sécurité publique</w:t>
      </w:r>
      <w:r>
        <w:rPr>
          <w:sz w:val="18"/>
          <w:szCs w:val="18"/>
        </w:rPr>
        <w:t xml:space="preserve"> du Québec.</w:t>
      </w:r>
    </w:p>
    <w:p w14:paraId="3F0380AE" w14:textId="77777777" w:rsidR="00A45792" w:rsidRPr="00025D7B" w:rsidRDefault="00A45792" w:rsidP="00A45792">
      <w:pPr>
        <w:autoSpaceDE w:val="0"/>
        <w:autoSpaceDN w:val="0"/>
        <w:spacing w:before="120" w:after="120"/>
        <w:rPr>
          <w:sz w:val="18"/>
          <w:szCs w:val="18"/>
          <w:lang w:eastAsia="en-US"/>
        </w:rPr>
      </w:pPr>
      <w:r w:rsidRPr="00025D7B">
        <w:rPr>
          <w:sz w:val="18"/>
          <w:szCs w:val="18"/>
        </w:rPr>
        <w:t>Ce document a été réalisé grâce à une subvention du ministère de la Santé et des Services sociaux.</w:t>
      </w:r>
    </w:p>
    <w:p w14:paraId="046C6D0E" w14:textId="77777777" w:rsidR="00A45792" w:rsidRPr="00025D7B" w:rsidRDefault="00A45792" w:rsidP="00A45792">
      <w:pPr>
        <w:autoSpaceDE w:val="0"/>
        <w:autoSpaceDN w:val="0"/>
        <w:spacing w:before="120" w:after="120"/>
        <w:rPr>
          <w:i/>
          <w:iCs/>
          <w:sz w:val="18"/>
          <w:szCs w:val="18"/>
        </w:rPr>
      </w:pPr>
      <w:r w:rsidRPr="00025D7B">
        <w:rPr>
          <w:i/>
          <w:iCs/>
          <w:sz w:val="18"/>
          <w:szCs w:val="18"/>
        </w:rPr>
        <w:t>Ce document est disponible intégralement en format électronique (PDF) sur le site Web de l’Institut national de santé publique du Québec (INSPQ) au </w:t>
      </w:r>
      <w:hyperlink r:id="rId13" w:history="1">
        <w:r w:rsidRPr="00025D7B">
          <w:rPr>
            <w:rStyle w:val="Lienhypertexte"/>
            <w:i/>
            <w:iCs/>
            <w:sz w:val="18"/>
            <w:szCs w:val="18"/>
          </w:rPr>
          <w:t>www.inspq.qc.ca</w:t>
        </w:r>
      </w:hyperlink>
      <w:r w:rsidRPr="00025D7B">
        <w:rPr>
          <w:i/>
          <w:iCs/>
          <w:sz w:val="18"/>
          <w:szCs w:val="18"/>
        </w:rPr>
        <w:t>.</w:t>
      </w:r>
    </w:p>
    <w:p w14:paraId="4EA05D65" w14:textId="77777777" w:rsidR="00A45792" w:rsidRPr="00025D7B" w:rsidRDefault="00A45792" w:rsidP="00DA08F3">
      <w:pPr>
        <w:autoSpaceDE w:val="0"/>
        <w:autoSpaceDN w:val="0"/>
        <w:spacing w:before="120" w:after="360"/>
        <w:rPr>
          <w:i/>
          <w:iCs/>
          <w:sz w:val="18"/>
          <w:szCs w:val="18"/>
        </w:rPr>
      </w:pPr>
      <w:r w:rsidRPr="00025D7B">
        <w:rPr>
          <w:i/>
          <w:iCs/>
          <w:sz w:val="18"/>
          <w:szCs w:val="18"/>
        </w:rPr>
        <w:t xml:space="preserve">Les reproductions à des fins d’étude privée ou de recherche sont autorisées en vertu de l’article 29 de la Loi sur le droit d’auteur. Toute autre utilisation doit faire l’objet d’une autorisation du gouvernement du Québec qui détient les droits exclusifs de propriété intellectuelle sur ce document. Cette autorisation peut être obtenue en formulant une demande au guichet central du Service de la gestion des droits d’auteur des Publications du Québec à l’aide d’un formulaire en ligne accessible à l’adresse suivante : </w:t>
      </w:r>
      <w:hyperlink r:id="rId14" w:history="1">
        <w:r w:rsidRPr="00025D7B">
          <w:rPr>
            <w:rStyle w:val="Lienhypertexte"/>
            <w:i/>
            <w:iCs/>
            <w:sz w:val="18"/>
            <w:szCs w:val="18"/>
          </w:rPr>
          <w:t>http://www.droitauteur.gouv.qc.ca/autorisation.php</w:t>
        </w:r>
      </w:hyperlink>
      <w:r w:rsidRPr="00025D7B">
        <w:rPr>
          <w:i/>
          <w:iCs/>
          <w:sz w:val="18"/>
          <w:szCs w:val="18"/>
        </w:rPr>
        <w:t xml:space="preserve">, ou en écrivant un courriel à </w:t>
      </w:r>
      <w:hyperlink r:id="rId15" w:history="1">
        <w:r w:rsidRPr="00025D7B">
          <w:rPr>
            <w:rStyle w:val="Lienhypertexte"/>
            <w:i/>
            <w:iCs/>
            <w:sz w:val="18"/>
            <w:szCs w:val="18"/>
          </w:rPr>
          <w:t>droit.auteur@cspq.gouv.qc.ca</w:t>
        </w:r>
      </w:hyperlink>
      <w:r w:rsidRPr="00025D7B">
        <w:rPr>
          <w:i/>
          <w:iCs/>
          <w:sz w:val="18"/>
          <w:szCs w:val="18"/>
        </w:rPr>
        <w:t>. Les données contenues dans le document peuvent être citées à condition d’en mentionner la source.</w:t>
      </w:r>
    </w:p>
    <w:p w14:paraId="75A81A7A" w14:textId="77777777" w:rsidR="00A45792" w:rsidRDefault="00A45792" w:rsidP="00A45792">
      <w:pPr>
        <w:spacing w:before="240"/>
        <w:rPr>
          <w:rFonts w:cs="Arial"/>
          <w:sz w:val="18"/>
          <w:szCs w:val="18"/>
        </w:rPr>
        <w:sectPr w:rsidR="00A45792" w:rsidSect="00A45792">
          <w:headerReference w:type="default" r:id="rId16"/>
          <w:footerReference w:type="default" r:id="rId17"/>
          <w:pgSz w:w="12240" w:h="15840"/>
          <w:pgMar w:top="1440" w:right="1800" w:bottom="1440" w:left="1800" w:header="708" w:footer="708" w:gutter="0"/>
          <w:pgNumType w:start="1"/>
          <w:cols w:space="708"/>
          <w:docGrid w:linePitch="360"/>
        </w:sectPr>
      </w:pPr>
      <w:r w:rsidRPr="00040160">
        <w:rPr>
          <w:sz w:val="18"/>
          <w:szCs w:val="18"/>
        </w:rPr>
        <w:t>© Gouvernement du Québec (2021</w:t>
      </w:r>
      <w:r w:rsidRPr="00040160">
        <w:rPr>
          <w:rFonts w:cs="Arial"/>
          <w:sz w:val="18"/>
          <w:szCs w:val="18"/>
        </w:rPr>
        <w:t>)</w:t>
      </w:r>
      <w:r>
        <w:rPr>
          <w:rFonts w:cs="Arial"/>
          <w:sz w:val="18"/>
          <w:szCs w:val="18"/>
        </w:rPr>
        <w:t xml:space="preserve"> </w:t>
      </w:r>
    </w:p>
    <w:p w14:paraId="664CF9E5" w14:textId="77777777" w:rsidR="008C1AED" w:rsidRPr="00025D7B" w:rsidRDefault="008C1AED" w:rsidP="008C1AED">
      <w:pPr>
        <w:rPr>
          <w:rFonts w:ascii="Arial Gras" w:hAnsi="Arial Gras"/>
          <w:b/>
          <w:caps/>
          <w:sz w:val="24"/>
        </w:rPr>
      </w:pPr>
      <w:r w:rsidRPr="00025D7B">
        <w:rPr>
          <w:rFonts w:ascii="Arial Gras" w:hAnsi="Arial Gras"/>
          <w:b/>
          <w:caps/>
          <w:sz w:val="24"/>
        </w:rPr>
        <w:lastRenderedPageBreak/>
        <w:t>tableau de planification des activités pour investiguer les thèmes de sécurité</w:t>
      </w:r>
    </w:p>
    <w:p w14:paraId="321BA20E" w14:textId="77777777" w:rsidR="008C1AED" w:rsidRPr="00025D7B" w:rsidRDefault="008C1AED" w:rsidP="008C1AED">
      <w:pPr>
        <w:jc w:val="center"/>
        <w:rPr>
          <w:rFonts w:cs="Arial"/>
          <w:b/>
          <w:smallCaps/>
          <w:szCs w:val="22"/>
        </w:rPr>
      </w:pPr>
    </w:p>
    <w:tbl>
      <w:tblPr>
        <w:tblW w:w="129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749"/>
        <w:gridCol w:w="1802"/>
        <w:gridCol w:w="1856"/>
        <w:gridCol w:w="1769"/>
        <w:gridCol w:w="1560"/>
        <w:gridCol w:w="1414"/>
      </w:tblGrid>
      <w:tr w:rsidR="008C1AED" w:rsidRPr="00025D7B" w14:paraId="6D0565FF" w14:textId="77777777" w:rsidTr="00C23F78">
        <w:trPr>
          <w:trHeight w:val="408"/>
        </w:trPr>
        <w:tc>
          <w:tcPr>
            <w:tcW w:w="1801" w:type="dxa"/>
            <w:vMerge w:val="restart"/>
            <w:tcBorders>
              <w:top w:val="double" w:sz="4" w:space="0" w:color="auto"/>
              <w:left w:val="double" w:sz="4" w:space="0" w:color="auto"/>
            </w:tcBorders>
            <w:shd w:val="clear" w:color="auto" w:fill="auto"/>
          </w:tcPr>
          <w:p w14:paraId="6924C116" w14:textId="77777777" w:rsidR="008C1AED" w:rsidRPr="00025D7B" w:rsidRDefault="008C1AED" w:rsidP="00C23F78">
            <w:pPr>
              <w:jc w:val="center"/>
              <w:rPr>
                <w:rFonts w:cs="Arial"/>
                <w:b/>
                <w:sz w:val="20"/>
                <w:szCs w:val="20"/>
              </w:rPr>
            </w:pPr>
            <w:r w:rsidRPr="00025D7B">
              <w:rPr>
                <w:rFonts w:cs="Arial"/>
                <w:b/>
                <w:sz w:val="20"/>
                <w:szCs w:val="20"/>
              </w:rPr>
              <w:t>Thèmes</w:t>
            </w:r>
          </w:p>
        </w:tc>
        <w:tc>
          <w:tcPr>
            <w:tcW w:w="2751" w:type="dxa"/>
            <w:vMerge w:val="restart"/>
            <w:tcBorders>
              <w:top w:val="double" w:sz="4" w:space="0" w:color="auto"/>
            </w:tcBorders>
            <w:shd w:val="clear" w:color="auto" w:fill="auto"/>
          </w:tcPr>
          <w:p w14:paraId="42104634" w14:textId="77777777" w:rsidR="008C1AED" w:rsidRPr="00025D7B" w:rsidRDefault="008C1AED" w:rsidP="00C23F78">
            <w:pPr>
              <w:jc w:val="center"/>
              <w:rPr>
                <w:rFonts w:cs="Arial"/>
                <w:b/>
                <w:sz w:val="20"/>
                <w:szCs w:val="20"/>
              </w:rPr>
            </w:pPr>
            <w:r w:rsidRPr="00025D7B">
              <w:rPr>
                <w:rFonts w:cs="Arial"/>
                <w:b/>
                <w:sz w:val="20"/>
                <w:szCs w:val="20"/>
              </w:rPr>
              <w:t>Sources consultées et méthodes utilisées</w:t>
            </w:r>
          </w:p>
        </w:tc>
        <w:tc>
          <w:tcPr>
            <w:tcW w:w="1802" w:type="dxa"/>
            <w:vMerge w:val="restart"/>
            <w:tcBorders>
              <w:top w:val="double" w:sz="4" w:space="0" w:color="auto"/>
            </w:tcBorders>
            <w:shd w:val="clear" w:color="auto" w:fill="auto"/>
          </w:tcPr>
          <w:p w14:paraId="0562113C" w14:textId="77777777" w:rsidR="008C1AED" w:rsidRPr="00025D7B" w:rsidRDefault="008C1AED" w:rsidP="00C23F78">
            <w:pPr>
              <w:jc w:val="center"/>
              <w:rPr>
                <w:rFonts w:cs="Arial"/>
                <w:b/>
                <w:sz w:val="20"/>
                <w:szCs w:val="20"/>
              </w:rPr>
            </w:pPr>
            <w:r w:rsidRPr="00025D7B">
              <w:rPr>
                <w:rFonts w:cs="Arial"/>
                <w:b/>
                <w:sz w:val="20"/>
                <w:szCs w:val="20"/>
              </w:rPr>
              <w:t>Responsable de l’activité et de la présentation des résultats</w:t>
            </w:r>
          </w:p>
        </w:tc>
        <w:tc>
          <w:tcPr>
            <w:tcW w:w="1856" w:type="dxa"/>
            <w:vMerge w:val="restart"/>
            <w:tcBorders>
              <w:top w:val="double" w:sz="4" w:space="0" w:color="auto"/>
            </w:tcBorders>
            <w:shd w:val="clear" w:color="auto" w:fill="auto"/>
          </w:tcPr>
          <w:p w14:paraId="1E3BE432" w14:textId="77777777" w:rsidR="008C1AED" w:rsidRPr="00025D7B" w:rsidRDefault="008C1AED" w:rsidP="00C23F78">
            <w:pPr>
              <w:jc w:val="center"/>
              <w:rPr>
                <w:rFonts w:cs="Arial"/>
                <w:b/>
                <w:sz w:val="20"/>
                <w:szCs w:val="20"/>
              </w:rPr>
            </w:pPr>
            <w:r w:rsidRPr="00025D7B">
              <w:rPr>
                <w:rFonts w:cs="Arial"/>
                <w:b/>
                <w:sz w:val="20"/>
                <w:szCs w:val="20"/>
              </w:rPr>
              <w:t>Collaborateur(s)</w:t>
            </w:r>
          </w:p>
        </w:tc>
        <w:tc>
          <w:tcPr>
            <w:tcW w:w="1770" w:type="dxa"/>
            <w:vMerge w:val="restart"/>
            <w:tcBorders>
              <w:top w:val="double" w:sz="4" w:space="0" w:color="auto"/>
            </w:tcBorders>
            <w:shd w:val="clear" w:color="auto" w:fill="auto"/>
          </w:tcPr>
          <w:p w14:paraId="7AAE0AE2" w14:textId="77777777" w:rsidR="008C1AED" w:rsidRPr="00025D7B" w:rsidRDefault="008C1AED" w:rsidP="00C23F78">
            <w:pPr>
              <w:jc w:val="center"/>
              <w:rPr>
                <w:rFonts w:cs="Arial"/>
                <w:b/>
                <w:sz w:val="20"/>
                <w:szCs w:val="20"/>
              </w:rPr>
            </w:pPr>
            <w:r w:rsidRPr="00025D7B">
              <w:rPr>
                <w:rFonts w:cs="Arial"/>
                <w:b/>
                <w:sz w:val="20"/>
                <w:szCs w:val="20"/>
              </w:rPr>
              <w:t>Budget</w:t>
            </w:r>
          </w:p>
        </w:tc>
        <w:tc>
          <w:tcPr>
            <w:tcW w:w="2970" w:type="dxa"/>
            <w:gridSpan w:val="2"/>
            <w:tcBorders>
              <w:top w:val="double" w:sz="4" w:space="0" w:color="auto"/>
              <w:right w:val="double" w:sz="4" w:space="0" w:color="auto"/>
            </w:tcBorders>
            <w:shd w:val="clear" w:color="auto" w:fill="auto"/>
          </w:tcPr>
          <w:p w14:paraId="01E46D34" w14:textId="77777777" w:rsidR="008C1AED" w:rsidRPr="00025D7B" w:rsidRDefault="008C1AED" w:rsidP="00C23F78">
            <w:pPr>
              <w:jc w:val="center"/>
              <w:rPr>
                <w:rFonts w:cs="Arial"/>
                <w:b/>
                <w:sz w:val="20"/>
                <w:szCs w:val="20"/>
              </w:rPr>
            </w:pPr>
            <w:r w:rsidRPr="00025D7B">
              <w:rPr>
                <w:rFonts w:cs="Arial"/>
                <w:b/>
                <w:sz w:val="20"/>
                <w:szCs w:val="20"/>
              </w:rPr>
              <w:t>Échéancier</w:t>
            </w:r>
          </w:p>
          <w:p w14:paraId="333E02FD" w14:textId="77777777" w:rsidR="008C1AED" w:rsidRPr="00025D7B" w:rsidRDefault="008C1AED" w:rsidP="00C23F78">
            <w:pPr>
              <w:jc w:val="center"/>
              <w:rPr>
                <w:rFonts w:cs="Arial"/>
                <w:b/>
                <w:sz w:val="20"/>
                <w:szCs w:val="20"/>
              </w:rPr>
            </w:pPr>
          </w:p>
        </w:tc>
      </w:tr>
      <w:tr w:rsidR="008C1AED" w:rsidRPr="00025D7B" w14:paraId="5395D0FA" w14:textId="77777777" w:rsidTr="00AF251E">
        <w:tc>
          <w:tcPr>
            <w:tcW w:w="1801" w:type="dxa"/>
            <w:vMerge/>
            <w:tcBorders>
              <w:left w:val="double" w:sz="4" w:space="0" w:color="auto"/>
              <w:bottom w:val="double" w:sz="4" w:space="0" w:color="auto"/>
            </w:tcBorders>
            <w:shd w:val="clear" w:color="auto" w:fill="auto"/>
          </w:tcPr>
          <w:p w14:paraId="0326E06D" w14:textId="77777777" w:rsidR="008C1AED" w:rsidRPr="00025D7B" w:rsidRDefault="008C1AED" w:rsidP="00C23F78">
            <w:pPr>
              <w:rPr>
                <w:rFonts w:cs="Arial"/>
                <w:sz w:val="20"/>
                <w:szCs w:val="20"/>
              </w:rPr>
            </w:pPr>
          </w:p>
        </w:tc>
        <w:tc>
          <w:tcPr>
            <w:tcW w:w="2751" w:type="dxa"/>
            <w:vMerge/>
            <w:tcBorders>
              <w:bottom w:val="double" w:sz="4" w:space="0" w:color="auto"/>
            </w:tcBorders>
            <w:shd w:val="clear" w:color="auto" w:fill="auto"/>
          </w:tcPr>
          <w:p w14:paraId="057C6196" w14:textId="77777777" w:rsidR="008C1AED" w:rsidRPr="00025D7B" w:rsidRDefault="008C1AED" w:rsidP="00C23F78">
            <w:pPr>
              <w:jc w:val="center"/>
              <w:rPr>
                <w:rFonts w:cs="Arial"/>
                <w:b/>
                <w:sz w:val="20"/>
                <w:szCs w:val="20"/>
              </w:rPr>
            </w:pPr>
          </w:p>
        </w:tc>
        <w:tc>
          <w:tcPr>
            <w:tcW w:w="1802" w:type="dxa"/>
            <w:vMerge/>
            <w:tcBorders>
              <w:bottom w:val="double" w:sz="4" w:space="0" w:color="auto"/>
            </w:tcBorders>
            <w:shd w:val="clear" w:color="auto" w:fill="auto"/>
          </w:tcPr>
          <w:p w14:paraId="0FB85C83" w14:textId="77777777" w:rsidR="008C1AED" w:rsidRPr="00025D7B" w:rsidRDefault="008C1AED" w:rsidP="00C23F78">
            <w:pPr>
              <w:rPr>
                <w:rFonts w:cs="Arial"/>
                <w:b/>
                <w:sz w:val="20"/>
                <w:szCs w:val="20"/>
              </w:rPr>
            </w:pPr>
          </w:p>
        </w:tc>
        <w:tc>
          <w:tcPr>
            <w:tcW w:w="1856" w:type="dxa"/>
            <w:vMerge/>
            <w:tcBorders>
              <w:bottom w:val="double" w:sz="4" w:space="0" w:color="auto"/>
            </w:tcBorders>
            <w:shd w:val="clear" w:color="auto" w:fill="auto"/>
          </w:tcPr>
          <w:p w14:paraId="2EC1CDB8" w14:textId="77777777" w:rsidR="008C1AED" w:rsidRPr="00025D7B" w:rsidRDefault="008C1AED" w:rsidP="00C23F78">
            <w:pPr>
              <w:rPr>
                <w:rFonts w:cs="Arial"/>
                <w:b/>
                <w:sz w:val="20"/>
                <w:szCs w:val="20"/>
              </w:rPr>
            </w:pPr>
          </w:p>
        </w:tc>
        <w:tc>
          <w:tcPr>
            <w:tcW w:w="1770" w:type="dxa"/>
            <w:vMerge/>
            <w:tcBorders>
              <w:bottom w:val="double" w:sz="4" w:space="0" w:color="auto"/>
            </w:tcBorders>
            <w:shd w:val="clear" w:color="auto" w:fill="auto"/>
          </w:tcPr>
          <w:p w14:paraId="5BFDE904" w14:textId="77777777" w:rsidR="008C1AED" w:rsidRPr="00025D7B" w:rsidRDefault="008C1AED" w:rsidP="00C23F78">
            <w:pPr>
              <w:rPr>
                <w:rFonts w:cs="Arial"/>
                <w:b/>
                <w:sz w:val="20"/>
                <w:szCs w:val="20"/>
              </w:rPr>
            </w:pPr>
          </w:p>
        </w:tc>
        <w:tc>
          <w:tcPr>
            <w:tcW w:w="1555" w:type="dxa"/>
            <w:tcBorders>
              <w:bottom w:val="double" w:sz="4" w:space="0" w:color="auto"/>
              <w:right w:val="single" w:sz="4" w:space="0" w:color="auto"/>
            </w:tcBorders>
            <w:shd w:val="clear" w:color="auto" w:fill="auto"/>
          </w:tcPr>
          <w:p w14:paraId="36E1267E" w14:textId="77777777" w:rsidR="008C1AED" w:rsidRPr="00025D7B" w:rsidRDefault="008C1AED" w:rsidP="00C23F78">
            <w:pPr>
              <w:jc w:val="center"/>
              <w:rPr>
                <w:rFonts w:cs="Arial"/>
                <w:b/>
                <w:sz w:val="20"/>
                <w:szCs w:val="20"/>
              </w:rPr>
            </w:pPr>
            <w:r w:rsidRPr="00025D7B">
              <w:rPr>
                <w:rFonts w:cs="Arial"/>
                <w:b/>
                <w:sz w:val="20"/>
                <w:szCs w:val="20"/>
              </w:rPr>
              <w:t>Date de début</w:t>
            </w:r>
          </w:p>
        </w:tc>
        <w:tc>
          <w:tcPr>
            <w:tcW w:w="1415" w:type="dxa"/>
            <w:tcBorders>
              <w:bottom w:val="double" w:sz="4" w:space="0" w:color="auto"/>
              <w:right w:val="double" w:sz="4" w:space="0" w:color="auto"/>
            </w:tcBorders>
            <w:shd w:val="clear" w:color="auto" w:fill="auto"/>
          </w:tcPr>
          <w:p w14:paraId="768E7E72" w14:textId="77777777" w:rsidR="008C1AED" w:rsidRPr="00025D7B" w:rsidRDefault="008C1AED" w:rsidP="00C23F78">
            <w:pPr>
              <w:jc w:val="center"/>
              <w:rPr>
                <w:rFonts w:cs="Arial"/>
                <w:b/>
                <w:sz w:val="20"/>
                <w:szCs w:val="20"/>
              </w:rPr>
            </w:pPr>
            <w:r w:rsidRPr="00025D7B">
              <w:rPr>
                <w:rFonts w:cs="Arial"/>
                <w:b/>
                <w:sz w:val="20"/>
                <w:szCs w:val="20"/>
              </w:rPr>
              <w:t>Date de fin</w:t>
            </w:r>
          </w:p>
        </w:tc>
      </w:tr>
      <w:tr w:rsidR="008C1AED" w:rsidRPr="00025D7B" w14:paraId="016BDB1E" w14:textId="77777777" w:rsidTr="00C23F78">
        <w:trPr>
          <w:trHeight w:val="1342"/>
        </w:trPr>
        <w:tc>
          <w:tcPr>
            <w:tcW w:w="1801" w:type="dxa"/>
            <w:tcBorders>
              <w:top w:val="double" w:sz="4" w:space="0" w:color="auto"/>
            </w:tcBorders>
            <w:shd w:val="clear" w:color="auto" w:fill="auto"/>
          </w:tcPr>
          <w:p w14:paraId="357EE083" w14:textId="77777777" w:rsidR="008C1AED" w:rsidRPr="00025D7B" w:rsidRDefault="008C1AED" w:rsidP="00C23F78">
            <w:pPr>
              <w:rPr>
                <w:rFonts w:cs="Arial"/>
                <w:sz w:val="20"/>
                <w:szCs w:val="20"/>
              </w:rPr>
            </w:pPr>
            <w:r w:rsidRPr="00025D7B">
              <w:rPr>
                <w:rFonts w:cs="Arial"/>
                <w:sz w:val="20"/>
                <w:szCs w:val="20"/>
              </w:rPr>
              <w:t>Thème 1</w:t>
            </w:r>
          </w:p>
        </w:tc>
        <w:tc>
          <w:tcPr>
            <w:tcW w:w="2751" w:type="dxa"/>
            <w:tcBorders>
              <w:top w:val="double" w:sz="4" w:space="0" w:color="auto"/>
            </w:tcBorders>
            <w:shd w:val="clear" w:color="auto" w:fill="auto"/>
          </w:tcPr>
          <w:p w14:paraId="5F77C553" w14:textId="77777777" w:rsidR="008C1AED" w:rsidRPr="00025D7B" w:rsidRDefault="008C1AED" w:rsidP="00C23F78">
            <w:pPr>
              <w:rPr>
                <w:rFonts w:cs="Arial"/>
                <w:color w:val="404040"/>
                <w:sz w:val="20"/>
                <w:szCs w:val="20"/>
              </w:rPr>
            </w:pPr>
          </w:p>
        </w:tc>
        <w:tc>
          <w:tcPr>
            <w:tcW w:w="1802" w:type="dxa"/>
            <w:tcBorders>
              <w:top w:val="double" w:sz="4" w:space="0" w:color="auto"/>
            </w:tcBorders>
            <w:shd w:val="clear" w:color="auto" w:fill="auto"/>
          </w:tcPr>
          <w:p w14:paraId="10D9E2CA" w14:textId="77777777" w:rsidR="008C1AED" w:rsidRPr="00025D7B" w:rsidRDefault="008C1AED" w:rsidP="00C23F78">
            <w:pPr>
              <w:rPr>
                <w:rFonts w:cs="Arial"/>
                <w:sz w:val="20"/>
                <w:szCs w:val="20"/>
              </w:rPr>
            </w:pPr>
          </w:p>
        </w:tc>
        <w:tc>
          <w:tcPr>
            <w:tcW w:w="1856" w:type="dxa"/>
            <w:tcBorders>
              <w:top w:val="double" w:sz="4" w:space="0" w:color="auto"/>
            </w:tcBorders>
            <w:shd w:val="clear" w:color="auto" w:fill="auto"/>
          </w:tcPr>
          <w:p w14:paraId="11DE0680" w14:textId="77777777" w:rsidR="008C1AED" w:rsidRPr="00025D7B" w:rsidRDefault="008C1AED" w:rsidP="00C23F78">
            <w:pPr>
              <w:rPr>
                <w:rFonts w:cs="Arial"/>
                <w:sz w:val="20"/>
                <w:szCs w:val="20"/>
              </w:rPr>
            </w:pPr>
          </w:p>
        </w:tc>
        <w:tc>
          <w:tcPr>
            <w:tcW w:w="1770" w:type="dxa"/>
            <w:tcBorders>
              <w:top w:val="double" w:sz="4" w:space="0" w:color="auto"/>
              <w:right w:val="single" w:sz="4" w:space="0" w:color="auto"/>
            </w:tcBorders>
            <w:shd w:val="clear" w:color="auto" w:fill="auto"/>
          </w:tcPr>
          <w:p w14:paraId="0DAC08F0" w14:textId="77777777" w:rsidR="008C1AED" w:rsidRPr="00025D7B" w:rsidRDefault="008C1AED" w:rsidP="00C23F78">
            <w:pPr>
              <w:rPr>
                <w:rFonts w:cs="Arial"/>
                <w:sz w:val="20"/>
                <w:szCs w:val="20"/>
              </w:rPr>
            </w:pPr>
          </w:p>
        </w:tc>
        <w:tc>
          <w:tcPr>
            <w:tcW w:w="1561" w:type="dxa"/>
            <w:tcBorders>
              <w:top w:val="double" w:sz="4" w:space="0" w:color="auto"/>
              <w:left w:val="single" w:sz="4" w:space="0" w:color="auto"/>
            </w:tcBorders>
            <w:shd w:val="clear" w:color="auto" w:fill="auto"/>
          </w:tcPr>
          <w:p w14:paraId="1BDF87A7" w14:textId="77777777" w:rsidR="008C1AED" w:rsidRPr="00025D7B" w:rsidRDefault="008C1AED" w:rsidP="00C23F78">
            <w:pPr>
              <w:rPr>
                <w:rFonts w:cs="Arial"/>
                <w:sz w:val="20"/>
                <w:szCs w:val="20"/>
              </w:rPr>
            </w:pPr>
          </w:p>
        </w:tc>
        <w:tc>
          <w:tcPr>
            <w:tcW w:w="1409" w:type="dxa"/>
            <w:tcBorders>
              <w:top w:val="double" w:sz="4" w:space="0" w:color="auto"/>
            </w:tcBorders>
            <w:shd w:val="clear" w:color="auto" w:fill="auto"/>
          </w:tcPr>
          <w:p w14:paraId="6963C870" w14:textId="77777777" w:rsidR="008C1AED" w:rsidRPr="00025D7B" w:rsidRDefault="008C1AED" w:rsidP="00C23F78">
            <w:pPr>
              <w:rPr>
                <w:rFonts w:cs="Arial"/>
                <w:color w:val="404040"/>
                <w:sz w:val="20"/>
                <w:szCs w:val="20"/>
              </w:rPr>
            </w:pPr>
          </w:p>
          <w:p w14:paraId="340D686D" w14:textId="77777777" w:rsidR="008C1AED" w:rsidRPr="00025D7B" w:rsidRDefault="008C1AED" w:rsidP="00C23F78">
            <w:pPr>
              <w:rPr>
                <w:rFonts w:cs="Arial"/>
                <w:color w:val="404040"/>
                <w:sz w:val="20"/>
                <w:szCs w:val="20"/>
              </w:rPr>
            </w:pPr>
          </w:p>
        </w:tc>
      </w:tr>
      <w:tr w:rsidR="008C1AED" w:rsidRPr="00025D7B" w14:paraId="71CF205B" w14:textId="77777777" w:rsidTr="00C23F78">
        <w:trPr>
          <w:trHeight w:val="1410"/>
        </w:trPr>
        <w:tc>
          <w:tcPr>
            <w:tcW w:w="1801" w:type="dxa"/>
            <w:shd w:val="clear" w:color="auto" w:fill="auto"/>
          </w:tcPr>
          <w:p w14:paraId="21C1C63F" w14:textId="77777777" w:rsidR="008C1AED" w:rsidRPr="00025D7B" w:rsidRDefault="008C1AED" w:rsidP="00C23F78">
            <w:pPr>
              <w:rPr>
                <w:rFonts w:cs="Arial"/>
                <w:sz w:val="20"/>
                <w:szCs w:val="20"/>
              </w:rPr>
            </w:pPr>
            <w:r w:rsidRPr="00025D7B">
              <w:rPr>
                <w:rFonts w:cs="Arial"/>
                <w:sz w:val="20"/>
                <w:szCs w:val="20"/>
              </w:rPr>
              <w:t>Thème 2</w:t>
            </w:r>
          </w:p>
        </w:tc>
        <w:tc>
          <w:tcPr>
            <w:tcW w:w="2751" w:type="dxa"/>
            <w:shd w:val="clear" w:color="auto" w:fill="auto"/>
          </w:tcPr>
          <w:p w14:paraId="21DF2925" w14:textId="77777777" w:rsidR="008C1AED" w:rsidRPr="00025D7B" w:rsidRDefault="008C1AED" w:rsidP="00C23F78">
            <w:pPr>
              <w:rPr>
                <w:rFonts w:cs="Arial"/>
                <w:sz w:val="20"/>
                <w:szCs w:val="20"/>
              </w:rPr>
            </w:pPr>
          </w:p>
        </w:tc>
        <w:tc>
          <w:tcPr>
            <w:tcW w:w="1802" w:type="dxa"/>
            <w:shd w:val="clear" w:color="auto" w:fill="auto"/>
          </w:tcPr>
          <w:p w14:paraId="093A2FA6" w14:textId="77777777" w:rsidR="008C1AED" w:rsidRPr="00025D7B" w:rsidRDefault="008C1AED" w:rsidP="00C23F78">
            <w:pPr>
              <w:rPr>
                <w:rFonts w:cs="Arial"/>
                <w:sz w:val="20"/>
                <w:szCs w:val="20"/>
              </w:rPr>
            </w:pPr>
          </w:p>
        </w:tc>
        <w:tc>
          <w:tcPr>
            <w:tcW w:w="1856" w:type="dxa"/>
            <w:shd w:val="clear" w:color="auto" w:fill="auto"/>
          </w:tcPr>
          <w:p w14:paraId="18429BCE" w14:textId="77777777" w:rsidR="008C1AED" w:rsidRPr="00025D7B" w:rsidRDefault="008C1AED" w:rsidP="00C23F78">
            <w:pPr>
              <w:rPr>
                <w:rFonts w:cs="Arial"/>
                <w:sz w:val="20"/>
                <w:szCs w:val="20"/>
              </w:rPr>
            </w:pPr>
          </w:p>
        </w:tc>
        <w:tc>
          <w:tcPr>
            <w:tcW w:w="1770" w:type="dxa"/>
            <w:shd w:val="clear" w:color="auto" w:fill="auto"/>
          </w:tcPr>
          <w:p w14:paraId="4E5FFB46" w14:textId="77777777" w:rsidR="008C1AED" w:rsidRPr="00025D7B" w:rsidRDefault="008C1AED" w:rsidP="00C23F78">
            <w:pPr>
              <w:rPr>
                <w:rFonts w:cs="Arial"/>
                <w:sz w:val="20"/>
                <w:szCs w:val="20"/>
              </w:rPr>
            </w:pPr>
          </w:p>
        </w:tc>
        <w:tc>
          <w:tcPr>
            <w:tcW w:w="1561" w:type="dxa"/>
            <w:shd w:val="clear" w:color="auto" w:fill="auto"/>
          </w:tcPr>
          <w:p w14:paraId="53378EEC" w14:textId="77777777" w:rsidR="008C1AED" w:rsidRPr="00025D7B" w:rsidRDefault="008C1AED" w:rsidP="00C23F78">
            <w:pPr>
              <w:rPr>
                <w:rFonts w:cs="Arial"/>
                <w:sz w:val="20"/>
                <w:szCs w:val="20"/>
              </w:rPr>
            </w:pPr>
          </w:p>
        </w:tc>
        <w:tc>
          <w:tcPr>
            <w:tcW w:w="1409" w:type="dxa"/>
            <w:shd w:val="clear" w:color="auto" w:fill="auto"/>
          </w:tcPr>
          <w:p w14:paraId="1572D7D7" w14:textId="77777777" w:rsidR="008C1AED" w:rsidRPr="00025D7B" w:rsidRDefault="008C1AED" w:rsidP="00C23F78">
            <w:pPr>
              <w:rPr>
                <w:rFonts w:cs="Arial"/>
                <w:sz w:val="20"/>
                <w:szCs w:val="20"/>
              </w:rPr>
            </w:pPr>
          </w:p>
        </w:tc>
      </w:tr>
      <w:tr w:rsidR="008C1AED" w:rsidRPr="00025D7B" w14:paraId="3696EAE5" w14:textId="77777777" w:rsidTr="00C23F78">
        <w:trPr>
          <w:trHeight w:val="1402"/>
        </w:trPr>
        <w:tc>
          <w:tcPr>
            <w:tcW w:w="1801" w:type="dxa"/>
            <w:shd w:val="clear" w:color="auto" w:fill="auto"/>
          </w:tcPr>
          <w:p w14:paraId="32192750" w14:textId="77777777" w:rsidR="008C1AED" w:rsidRPr="00025D7B" w:rsidRDefault="008C1AED" w:rsidP="00C23F78">
            <w:pPr>
              <w:rPr>
                <w:rFonts w:cs="Arial"/>
                <w:sz w:val="20"/>
                <w:szCs w:val="20"/>
              </w:rPr>
            </w:pPr>
            <w:r w:rsidRPr="00025D7B">
              <w:rPr>
                <w:rFonts w:cs="Arial"/>
                <w:sz w:val="20"/>
                <w:szCs w:val="20"/>
              </w:rPr>
              <w:t>Thème 3</w:t>
            </w:r>
          </w:p>
        </w:tc>
        <w:tc>
          <w:tcPr>
            <w:tcW w:w="2751" w:type="dxa"/>
            <w:shd w:val="clear" w:color="auto" w:fill="auto"/>
          </w:tcPr>
          <w:p w14:paraId="0A060367" w14:textId="77777777" w:rsidR="008C1AED" w:rsidRPr="00025D7B" w:rsidRDefault="008C1AED" w:rsidP="00C23F78">
            <w:pPr>
              <w:rPr>
                <w:rFonts w:cs="Arial"/>
                <w:sz w:val="20"/>
                <w:szCs w:val="20"/>
              </w:rPr>
            </w:pPr>
          </w:p>
        </w:tc>
        <w:tc>
          <w:tcPr>
            <w:tcW w:w="1802" w:type="dxa"/>
            <w:shd w:val="clear" w:color="auto" w:fill="auto"/>
          </w:tcPr>
          <w:p w14:paraId="23BD4A01" w14:textId="77777777" w:rsidR="008C1AED" w:rsidRPr="00025D7B" w:rsidRDefault="008C1AED" w:rsidP="00C23F78">
            <w:pPr>
              <w:rPr>
                <w:rFonts w:cs="Arial"/>
                <w:sz w:val="20"/>
                <w:szCs w:val="20"/>
              </w:rPr>
            </w:pPr>
          </w:p>
        </w:tc>
        <w:tc>
          <w:tcPr>
            <w:tcW w:w="1856" w:type="dxa"/>
            <w:shd w:val="clear" w:color="auto" w:fill="auto"/>
          </w:tcPr>
          <w:p w14:paraId="2FCCDC0F" w14:textId="77777777" w:rsidR="008C1AED" w:rsidRPr="00025D7B" w:rsidRDefault="008C1AED" w:rsidP="00C23F78">
            <w:pPr>
              <w:rPr>
                <w:rFonts w:cs="Arial"/>
                <w:sz w:val="20"/>
                <w:szCs w:val="20"/>
              </w:rPr>
            </w:pPr>
          </w:p>
        </w:tc>
        <w:tc>
          <w:tcPr>
            <w:tcW w:w="1770" w:type="dxa"/>
            <w:shd w:val="clear" w:color="auto" w:fill="auto"/>
          </w:tcPr>
          <w:p w14:paraId="6123012A" w14:textId="77777777" w:rsidR="008C1AED" w:rsidRPr="00025D7B" w:rsidRDefault="008C1AED" w:rsidP="00C23F78">
            <w:pPr>
              <w:rPr>
                <w:rFonts w:cs="Arial"/>
                <w:sz w:val="20"/>
                <w:szCs w:val="20"/>
              </w:rPr>
            </w:pPr>
          </w:p>
        </w:tc>
        <w:tc>
          <w:tcPr>
            <w:tcW w:w="1561" w:type="dxa"/>
            <w:shd w:val="clear" w:color="auto" w:fill="auto"/>
          </w:tcPr>
          <w:p w14:paraId="16F0A0AC" w14:textId="77777777" w:rsidR="008C1AED" w:rsidRPr="00025D7B" w:rsidRDefault="008C1AED" w:rsidP="00C23F78">
            <w:pPr>
              <w:rPr>
                <w:rFonts w:cs="Arial"/>
                <w:sz w:val="20"/>
                <w:szCs w:val="20"/>
              </w:rPr>
            </w:pPr>
          </w:p>
        </w:tc>
        <w:tc>
          <w:tcPr>
            <w:tcW w:w="1409" w:type="dxa"/>
            <w:shd w:val="clear" w:color="auto" w:fill="auto"/>
          </w:tcPr>
          <w:p w14:paraId="285095FE" w14:textId="77777777" w:rsidR="008C1AED" w:rsidRPr="00025D7B" w:rsidRDefault="008C1AED" w:rsidP="00C23F78">
            <w:pPr>
              <w:rPr>
                <w:rFonts w:cs="Arial"/>
                <w:sz w:val="20"/>
                <w:szCs w:val="20"/>
              </w:rPr>
            </w:pPr>
          </w:p>
        </w:tc>
      </w:tr>
      <w:tr w:rsidR="008C1AED" w:rsidRPr="00025D7B" w14:paraId="28743C99" w14:textId="77777777" w:rsidTr="00C23F78">
        <w:trPr>
          <w:trHeight w:val="1161"/>
        </w:trPr>
        <w:tc>
          <w:tcPr>
            <w:tcW w:w="1801" w:type="dxa"/>
            <w:shd w:val="clear" w:color="auto" w:fill="auto"/>
          </w:tcPr>
          <w:p w14:paraId="56BE20D1" w14:textId="77777777" w:rsidR="008C1AED" w:rsidRPr="00025D7B" w:rsidRDefault="008C1AED" w:rsidP="00C23F78">
            <w:pPr>
              <w:rPr>
                <w:rFonts w:cs="Arial"/>
                <w:sz w:val="20"/>
                <w:szCs w:val="20"/>
              </w:rPr>
            </w:pPr>
            <w:r w:rsidRPr="00025D7B">
              <w:rPr>
                <w:rFonts w:cs="Arial"/>
                <w:sz w:val="20"/>
                <w:szCs w:val="20"/>
              </w:rPr>
              <w:t>Thème 4</w:t>
            </w:r>
          </w:p>
        </w:tc>
        <w:tc>
          <w:tcPr>
            <w:tcW w:w="2751" w:type="dxa"/>
            <w:shd w:val="clear" w:color="auto" w:fill="auto"/>
          </w:tcPr>
          <w:p w14:paraId="56FDD2A8" w14:textId="77777777" w:rsidR="008C1AED" w:rsidRPr="00025D7B" w:rsidRDefault="008C1AED" w:rsidP="00C23F78">
            <w:pPr>
              <w:rPr>
                <w:rFonts w:cs="Arial"/>
                <w:sz w:val="20"/>
                <w:szCs w:val="20"/>
              </w:rPr>
            </w:pPr>
          </w:p>
        </w:tc>
        <w:tc>
          <w:tcPr>
            <w:tcW w:w="1802" w:type="dxa"/>
            <w:shd w:val="clear" w:color="auto" w:fill="auto"/>
          </w:tcPr>
          <w:p w14:paraId="628763FA" w14:textId="77777777" w:rsidR="008C1AED" w:rsidRPr="00025D7B" w:rsidRDefault="008C1AED" w:rsidP="00C23F78">
            <w:pPr>
              <w:rPr>
                <w:rFonts w:cs="Arial"/>
                <w:sz w:val="20"/>
                <w:szCs w:val="20"/>
              </w:rPr>
            </w:pPr>
          </w:p>
        </w:tc>
        <w:tc>
          <w:tcPr>
            <w:tcW w:w="1856" w:type="dxa"/>
            <w:shd w:val="clear" w:color="auto" w:fill="auto"/>
          </w:tcPr>
          <w:p w14:paraId="7F134BB4" w14:textId="77777777" w:rsidR="008C1AED" w:rsidRPr="00025D7B" w:rsidRDefault="008C1AED" w:rsidP="00C23F78">
            <w:pPr>
              <w:rPr>
                <w:rFonts w:cs="Arial"/>
                <w:sz w:val="20"/>
                <w:szCs w:val="20"/>
              </w:rPr>
            </w:pPr>
          </w:p>
        </w:tc>
        <w:tc>
          <w:tcPr>
            <w:tcW w:w="1770" w:type="dxa"/>
            <w:shd w:val="clear" w:color="auto" w:fill="auto"/>
          </w:tcPr>
          <w:p w14:paraId="224C2916" w14:textId="77777777" w:rsidR="008C1AED" w:rsidRPr="00025D7B" w:rsidRDefault="008C1AED" w:rsidP="00C23F78">
            <w:pPr>
              <w:rPr>
                <w:rFonts w:cs="Arial"/>
                <w:sz w:val="20"/>
                <w:szCs w:val="20"/>
              </w:rPr>
            </w:pPr>
          </w:p>
        </w:tc>
        <w:tc>
          <w:tcPr>
            <w:tcW w:w="1561" w:type="dxa"/>
            <w:shd w:val="clear" w:color="auto" w:fill="auto"/>
          </w:tcPr>
          <w:p w14:paraId="5ED0EBA9" w14:textId="77777777" w:rsidR="008C1AED" w:rsidRPr="00025D7B" w:rsidRDefault="008C1AED" w:rsidP="00C23F78">
            <w:pPr>
              <w:rPr>
                <w:rFonts w:cs="Arial"/>
                <w:sz w:val="20"/>
                <w:szCs w:val="20"/>
              </w:rPr>
            </w:pPr>
          </w:p>
        </w:tc>
        <w:tc>
          <w:tcPr>
            <w:tcW w:w="1409" w:type="dxa"/>
            <w:shd w:val="clear" w:color="auto" w:fill="auto"/>
          </w:tcPr>
          <w:p w14:paraId="0FED94DB" w14:textId="77777777" w:rsidR="008C1AED" w:rsidRPr="00025D7B" w:rsidRDefault="008C1AED" w:rsidP="00C23F78">
            <w:pPr>
              <w:rPr>
                <w:rFonts w:cs="Arial"/>
                <w:sz w:val="20"/>
                <w:szCs w:val="20"/>
              </w:rPr>
            </w:pPr>
          </w:p>
        </w:tc>
      </w:tr>
    </w:tbl>
    <w:p w14:paraId="0E45856A" w14:textId="77777777" w:rsidR="008C1AED" w:rsidRPr="00025D7B" w:rsidRDefault="008C1AED" w:rsidP="008C1AED">
      <w:pPr>
        <w:jc w:val="center"/>
        <w:rPr>
          <w:rFonts w:cs="Arial"/>
          <w:b/>
          <w:smallCaps/>
          <w:szCs w:val="22"/>
        </w:rPr>
      </w:pPr>
    </w:p>
    <w:p w14:paraId="1C1BE018" w14:textId="77777777" w:rsidR="008C1AED" w:rsidRPr="00025D7B" w:rsidRDefault="008C1AED" w:rsidP="008C1AED">
      <w:pPr>
        <w:pBdr>
          <w:top w:val="single" w:sz="4" w:space="1" w:color="auto"/>
          <w:left w:val="single" w:sz="4" w:space="4" w:color="auto"/>
          <w:bottom w:val="single" w:sz="4" w:space="1" w:color="auto"/>
          <w:right w:val="single" w:sz="4" w:space="4" w:color="auto"/>
        </w:pBdr>
        <w:rPr>
          <w:rFonts w:cs="Arial"/>
          <w:sz w:val="20"/>
          <w:szCs w:val="20"/>
        </w:rPr>
      </w:pPr>
      <w:r w:rsidRPr="00025D7B">
        <w:rPr>
          <w:rFonts w:eastAsia="Times New Roman" w:cs="Arial"/>
          <w:color w:val="000000"/>
          <w:sz w:val="20"/>
          <w:szCs w:val="20"/>
          <w:lang w:val="fr-FR"/>
        </w:rPr>
        <w:t xml:space="preserve">Ce tableau est disponible </w:t>
      </w:r>
      <w:r>
        <w:rPr>
          <w:rFonts w:eastAsia="Times New Roman" w:cs="Arial"/>
          <w:color w:val="000000"/>
          <w:sz w:val="20"/>
          <w:szCs w:val="20"/>
          <w:lang w:val="fr-FR"/>
        </w:rPr>
        <w:t>sur</w:t>
      </w:r>
      <w:r w:rsidRPr="00025D7B">
        <w:rPr>
          <w:rFonts w:eastAsia="Times New Roman" w:cs="Arial"/>
          <w:color w:val="000000"/>
          <w:sz w:val="20"/>
          <w:szCs w:val="20"/>
          <w:lang w:val="fr-FR"/>
        </w:rPr>
        <w:t xml:space="preserve"> le site Web de l’INSPQ à l’adresse suivante : </w:t>
      </w:r>
      <w:hyperlink r:id="rId18" w:history="1">
        <w:r w:rsidRPr="00025D7B">
          <w:rPr>
            <w:rStyle w:val="Lienhypertexte"/>
            <w:rFonts w:eastAsia="Times New Roman" w:cs="Arial"/>
            <w:sz w:val="20"/>
            <w:szCs w:val="20"/>
            <w:lang w:val="fr-FR"/>
          </w:rPr>
          <w:t>https://www.inspq.qc.ca/securite-prevention-de-la-violence-et-des-traumatismes/promotion-de-la-securite-dans-les-communautes/methodes-et-outils/outils-de-la-collection-vivre-en-securite-se-donner-les-moyens</w:t>
        </w:r>
      </w:hyperlink>
    </w:p>
    <w:p w14:paraId="7470AF1D" w14:textId="77777777" w:rsidR="00C72110" w:rsidRDefault="00DA08F3">
      <w:bookmarkStart w:id="2" w:name="_GoBack"/>
      <w:bookmarkEnd w:id="2"/>
    </w:p>
    <w:sectPr w:rsidR="00C72110" w:rsidSect="00D65361">
      <w:headerReference w:type="default" r:id="rId19"/>
      <w:footerReference w:type="default" r:id="rId20"/>
      <w:pgSz w:w="15840" w:h="12240" w:orient="landscape"/>
      <w:pgMar w:top="1800" w:right="1440" w:bottom="180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251FE" w14:textId="77777777" w:rsidR="00614EC5" w:rsidRDefault="00614EC5" w:rsidP="00134360">
      <w:r>
        <w:separator/>
      </w:r>
    </w:p>
  </w:endnote>
  <w:endnote w:type="continuationSeparator" w:id="0">
    <w:p w14:paraId="0DBD62DE" w14:textId="77777777" w:rsidR="00614EC5" w:rsidRDefault="00614EC5" w:rsidP="0013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Gras">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67BE7" w14:textId="77777777" w:rsidR="00A45792" w:rsidRDefault="00A457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E603F" w14:textId="77777777" w:rsidR="00A45792" w:rsidRDefault="00A4579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02202" w14:textId="77777777" w:rsidR="00A45792" w:rsidRDefault="00A4579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6E99A" w14:textId="77777777" w:rsidR="00D65361" w:rsidRDefault="00D65361">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683074"/>
      <w:docPartObj>
        <w:docPartGallery w:val="Page Numbers (Bottom of Page)"/>
        <w:docPartUnique/>
      </w:docPartObj>
    </w:sdtPr>
    <w:sdtEndPr/>
    <w:sdtContent>
      <w:p w14:paraId="28F4CDB7" w14:textId="77777777" w:rsidR="00A45792" w:rsidRDefault="00A45792">
        <w:pPr>
          <w:pStyle w:val="Pieddepage"/>
          <w:jc w:val="right"/>
        </w:pPr>
        <w:r>
          <w:fldChar w:fldCharType="begin"/>
        </w:r>
        <w:r>
          <w:instrText>PAGE   \* MERGEFORMAT</w:instrText>
        </w:r>
        <w:r>
          <w:fldChar w:fldCharType="separate"/>
        </w:r>
        <w:r>
          <w:rPr>
            <w:lang w:val="fr-FR"/>
          </w:rPr>
          <w:t>2</w:t>
        </w:r>
        <w:r>
          <w:fldChar w:fldCharType="end"/>
        </w:r>
      </w:p>
    </w:sdtContent>
  </w:sdt>
  <w:p w14:paraId="5284B115" w14:textId="77777777" w:rsidR="00A45792" w:rsidRDefault="00A457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BE20B" w14:textId="77777777" w:rsidR="00614EC5" w:rsidRDefault="00614EC5" w:rsidP="00134360">
      <w:r>
        <w:separator/>
      </w:r>
    </w:p>
  </w:footnote>
  <w:footnote w:type="continuationSeparator" w:id="0">
    <w:p w14:paraId="253AF3B4" w14:textId="77777777" w:rsidR="00614EC5" w:rsidRDefault="00614EC5" w:rsidP="00134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9902" w14:textId="77777777" w:rsidR="00A45792" w:rsidRDefault="00A457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D98D" w14:textId="77777777" w:rsidR="00A45792" w:rsidRDefault="00A4579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C4729" w14:textId="77777777" w:rsidR="00A45792" w:rsidRDefault="00A457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2E7D6" w14:textId="48133654" w:rsidR="00134360" w:rsidRPr="00A45792" w:rsidRDefault="00134360" w:rsidP="00A45792">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9A049" w14:textId="77777777" w:rsidR="00A45792" w:rsidRDefault="00A45792" w:rsidP="00134360">
    <w:pPr>
      <w:pStyle w:val="En-tte"/>
      <w:tabs>
        <w:tab w:val="clear" w:pos="4536"/>
      </w:tabs>
      <w:jc w:val="right"/>
      <w:rPr>
        <w:szCs w:val="18"/>
      </w:rPr>
    </w:pPr>
    <w:r w:rsidRPr="00630666">
      <w:rPr>
        <w:szCs w:val="18"/>
      </w:rPr>
      <w:t>Trousse diagnostique de sécurité à l’intention des collectivités locales</w:t>
    </w:r>
  </w:p>
  <w:p w14:paraId="3E76D42E" w14:textId="77777777" w:rsidR="00A45792" w:rsidRPr="00134360" w:rsidRDefault="00A45792" w:rsidP="00134360">
    <w:pPr>
      <w:pStyle w:val="En-tte"/>
      <w:tabs>
        <w:tab w:val="clear" w:pos="4536"/>
      </w:tabs>
      <w:jc w:val="right"/>
      <w:rPr>
        <w:szCs w:val="18"/>
      </w:rPr>
    </w:pPr>
    <w:r>
      <w:rPr>
        <w:szCs w:val="18"/>
      </w:rPr>
      <w:t>Manuel pour accompagner le processus et déterminer le diagnostic de sécurité</w:t>
    </w:r>
    <w:r w:rsidRPr="0014608E">
      <w:rPr>
        <w:szCs w:val="18"/>
      </w:rPr>
      <w:t xml:space="preserve"> </w:t>
    </w:r>
    <w:r>
      <w:rPr>
        <w:szCs w:val="18"/>
      </w:rPr>
      <w:t>– 2</w:t>
    </w:r>
    <w:r w:rsidRPr="00F46BC0">
      <w:rPr>
        <w:szCs w:val="18"/>
        <w:vertAlign w:val="superscript"/>
      </w:rPr>
      <w:t>e</w:t>
    </w:r>
    <w:r>
      <w:rPr>
        <w:szCs w:val="18"/>
      </w:rPr>
      <w:t xml:space="preserve"> édition – Annexe 5</w:t>
    </w:r>
    <w:r w:rsidR="00DA08F3">
      <w:rPr>
        <w:szCs w:val="18"/>
      </w:rPr>
      <w:pict w14:anchorId="3EE95689">
        <v:rect id="_x0000_i1025" style="width:0;height:1.5pt" o:hralign="right" o:hrstd="t" o:hr="t" fillcolor="#a7a6aa" stroked="f">
          <v:imagedata r:id="rId1" o:titl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ED"/>
    <w:rsid w:val="000E2240"/>
    <w:rsid w:val="00134360"/>
    <w:rsid w:val="00247876"/>
    <w:rsid w:val="00474692"/>
    <w:rsid w:val="00614EC5"/>
    <w:rsid w:val="00674005"/>
    <w:rsid w:val="006D1E0E"/>
    <w:rsid w:val="00857877"/>
    <w:rsid w:val="008B50D9"/>
    <w:rsid w:val="008C1AED"/>
    <w:rsid w:val="00A145DA"/>
    <w:rsid w:val="00A36D7E"/>
    <w:rsid w:val="00A45792"/>
    <w:rsid w:val="00AB5256"/>
    <w:rsid w:val="00AF251E"/>
    <w:rsid w:val="00BA6B54"/>
    <w:rsid w:val="00BD291E"/>
    <w:rsid w:val="00CA15E1"/>
    <w:rsid w:val="00CD0AAD"/>
    <w:rsid w:val="00D626C1"/>
    <w:rsid w:val="00D65361"/>
    <w:rsid w:val="00DA08F3"/>
    <w:rsid w:val="00E0335F"/>
    <w:rsid w:val="00EB1F89"/>
    <w:rsid w:val="00ED3D8C"/>
    <w:rsid w:val="00FC0A0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76790552"/>
  <w15:chartTrackingRefBased/>
  <w15:docId w15:val="{32B43976-FABD-4443-A3DD-582C93B2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1AED"/>
    <w:pPr>
      <w:spacing w:after="0" w:line="240" w:lineRule="auto"/>
    </w:pPr>
    <w:rPr>
      <w:rFonts w:ascii="Arial" w:eastAsia="Calibri" w:hAnsi="Arial" w:cs="Times New Roman"/>
      <w:szCs w:val="24"/>
      <w:lang w:eastAsia="fr-FR"/>
    </w:rPr>
  </w:style>
  <w:style w:type="paragraph" w:styleId="Titre1">
    <w:name w:val="heading 1"/>
    <w:basedOn w:val="Normal"/>
    <w:next w:val="Normal"/>
    <w:link w:val="Titre1Car"/>
    <w:uiPriority w:val="9"/>
    <w:qFormat/>
    <w:rsid w:val="008C1AE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C1AED"/>
    <w:pPr>
      <w:tabs>
        <w:tab w:val="center" w:pos="4536"/>
        <w:tab w:val="right" w:pos="9072"/>
      </w:tabs>
    </w:pPr>
    <w:rPr>
      <w:sz w:val="18"/>
    </w:rPr>
  </w:style>
  <w:style w:type="character" w:customStyle="1" w:styleId="PieddepageCar">
    <w:name w:val="Pied de page Car"/>
    <w:basedOn w:val="Policepardfaut"/>
    <w:link w:val="Pieddepage"/>
    <w:uiPriority w:val="99"/>
    <w:rsid w:val="008C1AED"/>
    <w:rPr>
      <w:rFonts w:ascii="Arial" w:eastAsia="Calibri" w:hAnsi="Arial" w:cs="Times New Roman"/>
      <w:sz w:val="18"/>
      <w:szCs w:val="24"/>
      <w:lang w:eastAsia="fr-FR"/>
    </w:rPr>
  </w:style>
  <w:style w:type="paragraph" w:styleId="En-tte">
    <w:name w:val="header"/>
    <w:basedOn w:val="Normal"/>
    <w:link w:val="En-tteCar"/>
    <w:uiPriority w:val="99"/>
    <w:rsid w:val="008C1AED"/>
    <w:pPr>
      <w:tabs>
        <w:tab w:val="center" w:pos="4536"/>
        <w:tab w:val="right" w:pos="9072"/>
      </w:tabs>
    </w:pPr>
    <w:rPr>
      <w:sz w:val="18"/>
    </w:rPr>
  </w:style>
  <w:style w:type="character" w:customStyle="1" w:styleId="En-tteCar">
    <w:name w:val="En-tête Car"/>
    <w:basedOn w:val="Policepardfaut"/>
    <w:link w:val="En-tte"/>
    <w:uiPriority w:val="99"/>
    <w:rsid w:val="008C1AED"/>
    <w:rPr>
      <w:rFonts w:ascii="Arial" w:eastAsia="Calibri" w:hAnsi="Arial" w:cs="Times New Roman"/>
      <w:sz w:val="18"/>
      <w:szCs w:val="24"/>
      <w:lang w:eastAsia="fr-FR"/>
    </w:rPr>
  </w:style>
  <w:style w:type="character" w:styleId="Lienhypertexte">
    <w:name w:val="Hyperlink"/>
    <w:uiPriority w:val="99"/>
    <w:rsid w:val="008C1AED"/>
    <w:rPr>
      <w:rFonts w:cs="Times New Roman"/>
      <w:color w:val="0000FF"/>
      <w:u w:val="single"/>
    </w:rPr>
  </w:style>
  <w:style w:type="paragraph" w:customStyle="1" w:styleId="Titresans">
    <w:name w:val="Titre sans"/>
    <w:basedOn w:val="Titre1"/>
    <w:qFormat/>
    <w:rsid w:val="008C1AED"/>
    <w:pPr>
      <w:keepLines w:val="0"/>
      <w:spacing w:after="240"/>
      <w:jc w:val="right"/>
    </w:pPr>
    <w:rPr>
      <w:rFonts w:ascii="Arial" w:eastAsia="Calibri" w:hAnsi="Arial" w:cs="Arial"/>
      <w:b/>
      <w:bCs/>
      <w:caps/>
      <w:color w:val="auto"/>
      <w:szCs w:val="20"/>
    </w:rPr>
  </w:style>
  <w:style w:type="character" w:customStyle="1" w:styleId="Titre1Car">
    <w:name w:val="Titre 1 Car"/>
    <w:basedOn w:val="Policepardfaut"/>
    <w:link w:val="Titre1"/>
    <w:uiPriority w:val="9"/>
    <w:rsid w:val="008C1AED"/>
    <w:rPr>
      <w:rFonts w:asciiTheme="majorHAnsi" w:eastAsiaTheme="majorEastAsia" w:hAnsiTheme="majorHAnsi" w:cstheme="majorBidi"/>
      <w:color w:val="2F5496" w:themeColor="accent1" w:themeShade="BF"/>
      <w:sz w:val="32"/>
      <w:szCs w:val="32"/>
      <w:lang w:eastAsia="fr-FR"/>
    </w:rPr>
  </w:style>
  <w:style w:type="paragraph" w:styleId="Titre">
    <w:name w:val="Title"/>
    <w:next w:val="Normal"/>
    <w:link w:val="TitreCar"/>
    <w:uiPriority w:val="10"/>
    <w:qFormat/>
    <w:rsid w:val="00CD0AAD"/>
    <w:pPr>
      <w:pBdr>
        <w:bottom w:val="single" w:sz="8" w:space="4" w:color="4472C4" w:themeColor="accent1"/>
      </w:pBdr>
      <w:spacing w:after="300" w:line="240" w:lineRule="auto"/>
      <w:contextualSpacing/>
    </w:pPr>
    <w:rPr>
      <w:rFonts w:ascii="Arial Narrow" w:eastAsiaTheme="majorEastAsia" w:hAnsi="Arial Narrow" w:cstheme="majorBidi"/>
      <w:b/>
      <w:color w:val="FFFFFF" w:themeColor="background1"/>
      <w:spacing w:val="5"/>
      <w:kern w:val="28"/>
      <w:sz w:val="52"/>
      <w:szCs w:val="52"/>
    </w:rPr>
  </w:style>
  <w:style w:type="character" w:customStyle="1" w:styleId="TitreCar">
    <w:name w:val="Titre Car"/>
    <w:basedOn w:val="Policepardfaut"/>
    <w:link w:val="Titre"/>
    <w:uiPriority w:val="10"/>
    <w:rsid w:val="00CD0AAD"/>
    <w:rPr>
      <w:rFonts w:ascii="Arial Narrow" w:eastAsiaTheme="majorEastAsia" w:hAnsi="Arial Narrow" w:cstheme="majorBidi"/>
      <w:b/>
      <w:color w:val="FFFFFF" w:themeColor="background1"/>
      <w:spacing w:val="5"/>
      <w:kern w:val="28"/>
      <w:sz w:val="52"/>
      <w:szCs w:val="52"/>
    </w:rPr>
  </w:style>
  <w:style w:type="character" w:styleId="Marquedecommentaire">
    <w:name w:val="annotation reference"/>
    <w:basedOn w:val="Policepardfaut"/>
    <w:uiPriority w:val="99"/>
    <w:semiHidden/>
    <w:unhideWhenUsed/>
    <w:rsid w:val="00D626C1"/>
    <w:rPr>
      <w:sz w:val="16"/>
      <w:szCs w:val="16"/>
    </w:rPr>
  </w:style>
  <w:style w:type="paragraph" w:styleId="Commentaire">
    <w:name w:val="annotation text"/>
    <w:basedOn w:val="Normal"/>
    <w:link w:val="CommentaireCar"/>
    <w:uiPriority w:val="99"/>
    <w:semiHidden/>
    <w:unhideWhenUsed/>
    <w:rsid w:val="00D626C1"/>
    <w:rPr>
      <w:sz w:val="20"/>
      <w:szCs w:val="20"/>
    </w:rPr>
  </w:style>
  <w:style w:type="character" w:customStyle="1" w:styleId="CommentaireCar">
    <w:name w:val="Commentaire Car"/>
    <w:basedOn w:val="Policepardfaut"/>
    <w:link w:val="Commentaire"/>
    <w:uiPriority w:val="99"/>
    <w:semiHidden/>
    <w:rsid w:val="00D626C1"/>
    <w:rPr>
      <w:rFonts w:ascii="Arial" w:eastAsia="Calibri"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626C1"/>
    <w:rPr>
      <w:b/>
      <w:bCs/>
    </w:rPr>
  </w:style>
  <w:style w:type="character" w:customStyle="1" w:styleId="ObjetducommentaireCar">
    <w:name w:val="Objet du commentaire Car"/>
    <w:basedOn w:val="CommentaireCar"/>
    <w:link w:val="Objetducommentaire"/>
    <w:uiPriority w:val="99"/>
    <w:semiHidden/>
    <w:rsid w:val="00D626C1"/>
    <w:rPr>
      <w:rFonts w:ascii="Arial" w:eastAsia="Calibri" w:hAnsi="Arial" w:cs="Times New Roman"/>
      <w:b/>
      <w:bCs/>
      <w:sz w:val="20"/>
      <w:szCs w:val="20"/>
      <w:lang w:eastAsia="fr-FR"/>
    </w:rPr>
  </w:style>
  <w:style w:type="paragraph" w:styleId="Textedebulles">
    <w:name w:val="Balloon Text"/>
    <w:basedOn w:val="Normal"/>
    <w:link w:val="TextedebullesCar"/>
    <w:uiPriority w:val="99"/>
    <w:semiHidden/>
    <w:unhideWhenUsed/>
    <w:rsid w:val="00D626C1"/>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26C1"/>
    <w:rPr>
      <w:rFonts w:ascii="Segoe UI" w:eastAsia="Calibri" w:hAnsi="Segoe UI" w:cs="Segoe UI"/>
      <w:sz w:val="18"/>
      <w:szCs w:val="18"/>
      <w:lang w:eastAsia="fr-FR"/>
    </w:rPr>
  </w:style>
  <w:style w:type="paragraph" w:styleId="Paragraphedeliste">
    <w:name w:val="List Paragraph"/>
    <w:basedOn w:val="Normal"/>
    <w:link w:val="ParagraphedelisteCar"/>
    <w:uiPriority w:val="99"/>
    <w:qFormat/>
    <w:rsid w:val="00A45792"/>
    <w:pPr>
      <w:ind w:left="720"/>
      <w:contextualSpacing/>
    </w:pPr>
  </w:style>
  <w:style w:type="character" w:customStyle="1" w:styleId="ParagraphedelisteCar">
    <w:name w:val="Paragraphe de liste Car"/>
    <w:link w:val="Paragraphedeliste"/>
    <w:uiPriority w:val="99"/>
    <w:locked/>
    <w:rsid w:val="00A45792"/>
    <w:rPr>
      <w:rFonts w:ascii="Arial" w:eastAsia="Calibri" w:hAnsi="Arial" w:cs="Times New Roman"/>
      <w:szCs w:val="24"/>
      <w:lang w:eastAsia="fr-FR"/>
    </w:rPr>
  </w:style>
  <w:style w:type="paragraph" w:customStyle="1" w:styleId="AuteursTitre">
    <w:name w:val="Auteurs Titre"/>
    <w:basedOn w:val="Normal"/>
    <w:rsid w:val="00A45792"/>
    <w:pPr>
      <w:spacing w:before="120" w:after="80" w:line="264" w:lineRule="auto"/>
      <w:jc w:val="both"/>
    </w:pPr>
    <w:rPr>
      <w:rFonts w:eastAsia="Times New Roman" w:cs="Arial"/>
      <w:b/>
      <w:smallCaps/>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nspq.qc.ca" TargetMode="External"/><Relationship Id="rId18" Type="http://schemas.openxmlformats.org/officeDocument/2006/relationships/hyperlink" Target="https://www.inspq.qc.ca/securite-prevention-de-la-violence-et-des-traumatismes/promotion-de-la-securite-dans-les-communautes/methodes-et-outils/outils-de-la-collection-vivre-en-securite-se-donner-les-moyen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1.jpeg"/><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mailto:droit.auteur@cspq.gouv.qc.ca"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www.droitauteur.gouv.qc.ca/autorisation.php" TargetMode="External"/><Relationship Id="rId22"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454</Words>
  <Characters>2497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Marie-Cloé Lépine</dc:creator>
  <cp:keywords/>
  <dc:description/>
  <cp:lastModifiedBy>Isabelle Gignac</cp:lastModifiedBy>
  <cp:revision>2</cp:revision>
  <cp:lastPrinted>2021-12-15T16:45:00Z</cp:lastPrinted>
  <dcterms:created xsi:type="dcterms:W3CDTF">2021-12-16T20:57:00Z</dcterms:created>
  <dcterms:modified xsi:type="dcterms:W3CDTF">2021-12-16T20:57:00Z</dcterms:modified>
</cp:coreProperties>
</file>